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cs="宋体" w:asciiTheme="minorEastAsia" w:hAnsiTheme="minorEastAsia" w:eastAsiaTheme="minorEastAsia"/>
          <w:b/>
          <w:color w:val="000000" w:themeColor="text1"/>
          <w:spacing w:val="-3"/>
          <w:kern w:val="0"/>
          <w:sz w:val="44"/>
          <w:szCs w:val="44"/>
          <w:lang w:val="zh-CN"/>
        </w:rPr>
      </w:pPr>
    </w:p>
    <w:p>
      <w:pPr>
        <w:jc w:val="center"/>
        <w:rPr>
          <w:rFonts w:hint="eastAsia" w:cs="宋体" w:asciiTheme="minorEastAsia" w:hAnsiTheme="minorEastAsia" w:eastAsiaTheme="minorEastAsia"/>
          <w:b/>
          <w:color w:val="000000" w:themeColor="text1"/>
          <w:spacing w:val="-3"/>
          <w:kern w:val="0"/>
          <w:sz w:val="44"/>
          <w:szCs w:val="44"/>
          <w:lang w:val="zh-CN"/>
        </w:rPr>
      </w:pPr>
    </w:p>
    <w:p>
      <w:pPr>
        <w:jc w:val="center"/>
        <w:rPr>
          <w:rFonts w:hint="eastAsia" w:cs="宋体" w:asciiTheme="minorEastAsia" w:hAnsiTheme="minorEastAsia" w:eastAsiaTheme="minorEastAsia"/>
          <w:b/>
          <w:color w:val="000000" w:themeColor="text1"/>
          <w:spacing w:val="-3"/>
          <w:kern w:val="0"/>
          <w:sz w:val="44"/>
          <w:szCs w:val="44"/>
          <w:lang w:val="zh-CN"/>
        </w:rPr>
      </w:pPr>
    </w:p>
    <w:p>
      <w:pPr>
        <w:jc w:val="center"/>
        <w:rPr>
          <w:rFonts w:hint="eastAsia" w:cs="宋体" w:asciiTheme="minorEastAsia" w:hAnsiTheme="minorEastAsia" w:eastAsiaTheme="minorEastAsia"/>
          <w:b/>
          <w:color w:val="000000" w:themeColor="text1"/>
          <w:spacing w:val="-3"/>
          <w:kern w:val="0"/>
          <w:sz w:val="44"/>
          <w:szCs w:val="44"/>
          <w:lang w:val="zh-CN"/>
        </w:rPr>
      </w:pPr>
    </w:p>
    <w:p>
      <w:pPr>
        <w:jc w:val="center"/>
        <w:rPr>
          <w:rFonts w:hint="eastAsia" w:cs="宋体" w:asciiTheme="minorEastAsia" w:hAnsiTheme="minorEastAsia" w:eastAsiaTheme="minorEastAsia"/>
          <w:b/>
          <w:color w:val="000000" w:themeColor="text1"/>
          <w:spacing w:val="-3"/>
          <w:kern w:val="0"/>
          <w:sz w:val="44"/>
          <w:szCs w:val="44"/>
          <w:lang w:val="zh-CN"/>
        </w:rPr>
      </w:pPr>
    </w:p>
    <w:p>
      <w:pPr>
        <w:jc w:val="center"/>
        <w:rPr>
          <w:rFonts w:hint="eastAsia" w:cs="宋体" w:asciiTheme="minorEastAsia" w:hAnsiTheme="minorEastAsia" w:eastAsiaTheme="minorEastAsia"/>
          <w:b/>
          <w:color w:val="000000" w:themeColor="text1"/>
          <w:spacing w:val="-3"/>
          <w:kern w:val="0"/>
          <w:sz w:val="44"/>
          <w:szCs w:val="44"/>
          <w:lang w:val="zh-CN"/>
        </w:rPr>
      </w:pPr>
    </w:p>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rFonts w:hint="default" w:cs="宋体" w:asciiTheme="minorEastAsia" w:hAnsiTheme="minorEastAsia" w:eastAsiaTheme="minorEastAsia"/>
          <w:b/>
          <w:color w:val="000000" w:themeColor="text1"/>
          <w:spacing w:val="-3"/>
          <w:kern w:val="0"/>
          <w:sz w:val="28"/>
          <w:szCs w:val="28"/>
          <w:lang w:val="en-US" w:eastAsia="zh-CN"/>
        </w:rPr>
      </w:pPr>
      <w:r>
        <w:rPr>
          <w:rFonts w:hint="eastAsia" w:cs="宋体" w:asciiTheme="minorEastAsia" w:hAnsiTheme="minorEastAsia" w:eastAsiaTheme="minorEastAsia"/>
          <w:b/>
          <w:color w:val="000000" w:themeColor="text1"/>
          <w:spacing w:val="-3"/>
          <w:kern w:val="0"/>
          <w:sz w:val="28"/>
          <w:szCs w:val="28"/>
          <w:lang w:val="zh-CN" w:eastAsia="zh-CN"/>
        </w:rPr>
        <w:t>赤工职院发</w:t>
      </w:r>
      <w:r>
        <w:rPr>
          <w:rFonts w:hint="eastAsia" w:ascii="宋体" w:hAnsi="宋体" w:eastAsia="宋体" w:cs="宋体"/>
          <w:b/>
          <w:color w:val="000000" w:themeColor="text1"/>
          <w:spacing w:val="-3"/>
          <w:kern w:val="0"/>
          <w:sz w:val="28"/>
          <w:szCs w:val="28"/>
          <w:lang w:val="zh-CN" w:eastAsia="zh-CN"/>
        </w:rPr>
        <w:t>〔</w:t>
      </w:r>
      <w:r>
        <w:rPr>
          <w:rFonts w:hint="eastAsia" w:ascii="宋体" w:hAnsi="宋体" w:cs="宋体"/>
          <w:b/>
          <w:color w:val="000000" w:themeColor="text1"/>
          <w:spacing w:val="-3"/>
          <w:kern w:val="0"/>
          <w:sz w:val="28"/>
          <w:szCs w:val="28"/>
          <w:lang w:val="en-US" w:eastAsia="zh-CN"/>
        </w:rPr>
        <w:t>2020</w:t>
      </w:r>
      <w:r>
        <w:rPr>
          <w:rFonts w:hint="eastAsia" w:ascii="宋体" w:hAnsi="宋体" w:eastAsia="宋体" w:cs="宋体"/>
          <w:b/>
          <w:color w:val="000000" w:themeColor="text1"/>
          <w:spacing w:val="-3"/>
          <w:kern w:val="0"/>
          <w:sz w:val="28"/>
          <w:szCs w:val="28"/>
          <w:lang w:val="zh-CN" w:eastAsia="zh-CN"/>
        </w:rPr>
        <w:t>〕</w:t>
      </w:r>
      <w:r>
        <w:rPr>
          <w:rFonts w:hint="eastAsia" w:ascii="宋体" w:hAnsi="宋体" w:cs="宋体"/>
          <w:b/>
          <w:color w:val="000000" w:themeColor="text1"/>
          <w:spacing w:val="-3"/>
          <w:kern w:val="0"/>
          <w:sz w:val="28"/>
          <w:szCs w:val="28"/>
          <w:lang w:val="en-US" w:eastAsia="zh-CN"/>
        </w:rPr>
        <w:t>38号</w:t>
      </w:r>
    </w:p>
    <w:p>
      <w:pPr>
        <w:jc w:val="center"/>
        <w:rPr>
          <w:rFonts w:hint="eastAsia" w:cs="宋体" w:asciiTheme="minorEastAsia" w:hAnsiTheme="minorEastAsia" w:eastAsiaTheme="minorEastAsia"/>
          <w:b/>
          <w:color w:val="000000" w:themeColor="text1"/>
          <w:spacing w:val="-3"/>
          <w:kern w:val="0"/>
          <w:sz w:val="44"/>
          <w:szCs w:val="44"/>
          <w:lang w:val="zh-CN"/>
        </w:rPr>
      </w:pPr>
    </w:p>
    <w:p>
      <w:pPr>
        <w:jc w:val="center"/>
        <w:rPr>
          <w:rFonts w:hint="eastAsia" w:cs="宋体" w:asciiTheme="minorEastAsia" w:hAnsiTheme="minorEastAsia" w:eastAsiaTheme="minorEastAsia"/>
          <w:b/>
          <w:color w:val="000000" w:themeColor="text1"/>
          <w:spacing w:val="-3"/>
          <w:kern w:val="0"/>
          <w:sz w:val="44"/>
          <w:szCs w:val="44"/>
          <w:lang w:val="zh-CN"/>
        </w:rPr>
      </w:pPr>
      <w:r>
        <w:rPr>
          <w:rFonts w:hint="eastAsia" w:cs="宋体" w:asciiTheme="minorEastAsia" w:hAnsiTheme="minorEastAsia" w:eastAsiaTheme="minorEastAsia"/>
          <w:b/>
          <w:color w:val="000000" w:themeColor="text1"/>
          <w:spacing w:val="-3"/>
          <w:kern w:val="0"/>
          <w:sz w:val="44"/>
          <w:szCs w:val="44"/>
          <w:lang w:val="zh-CN"/>
        </w:rPr>
        <w:t>赤峰工业职业技术学院课时量管理办法</w:t>
      </w:r>
    </w:p>
    <w:p>
      <w:pPr>
        <w:jc w:val="center"/>
        <w:rPr>
          <w:rFonts w:hint="eastAsia" w:asciiTheme="minorEastAsia" w:hAnsiTheme="minorEastAsia" w:eastAsiaTheme="minorEastAsia"/>
          <w:b/>
          <w:color w:val="000000" w:themeColor="text1"/>
          <w:sz w:val="44"/>
          <w:szCs w:val="44"/>
        </w:rPr>
      </w:pPr>
      <w:r>
        <w:rPr>
          <w:rFonts w:hint="eastAsia" w:cs="宋体" w:asciiTheme="minorEastAsia" w:hAnsiTheme="minorEastAsia" w:eastAsiaTheme="minorEastAsia"/>
          <w:b/>
          <w:color w:val="000000" w:themeColor="text1"/>
          <w:spacing w:val="-3"/>
          <w:kern w:val="0"/>
          <w:sz w:val="44"/>
          <w:szCs w:val="44"/>
          <w:lang w:val="zh-CN"/>
        </w:rPr>
        <w:t>（试行）</w:t>
      </w:r>
    </w:p>
    <w:p>
      <w:pPr>
        <w:spacing w:line="360" w:lineRule="auto"/>
        <w:ind w:firstLine="560" w:firstLineChars="200"/>
        <w:rPr>
          <w:rFonts w:hint="eastAsia" w:ascii="仿宋_GB2312" w:eastAsia="仿宋_GB2312"/>
          <w:color w:val="000000" w:themeColor="text1"/>
          <w:sz w:val="28"/>
          <w:szCs w:val="28"/>
        </w:rPr>
      </w:pP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教师课时量包括实际上课课时和折合课时两类。两类课时数之和作为奖励性绩效工资发放依据；实际上课课时数计入职称评审课时量要求，折合课时不计入职称评审所需学时。</w:t>
      </w:r>
    </w:p>
    <w:p>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一、实际上课课时量指开展理论教学、实验实训教学、实习教学、毕业设计指导的课时数量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（一）理论教学课时量</w:t>
      </w:r>
      <w:r>
        <w:rPr>
          <w:rFonts w:hint="eastAsia" w:ascii="仿宋_GB2312" w:hAnsi="宋体" w:eastAsia="仿宋_GB2312" w:cs="宋体"/>
          <w:color w:val="000000" w:themeColor="text1"/>
          <w:kern w:val="0"/>
          <w:sz w:val="32"/>
          <w:szCs w:val="32"/>
        </w:rPr>
        <w:t>指教师完成理论教学各工作环节（含编写授课计划、备课、授课、批改作业、辅导答疑、命题、监考、评定成绩、成绩录入和教学总结分析等）应计的课时数。</w:t>
      </w:r>
      <w:r>
        <w:rPr>
          <w:rFonts w:hint="eastAsia" w:ascii="仿宋_GB2312" w:eastAsia="仿宋_GB2312"/>
          <w:color w:val="000000" w:themeColor="text1"/>
          <w:sz w:val="32"/>
          <w:szCs w:val="32"/>
        </w:rPr>
        <w:t>理论教学单班上课，每45分钟计1课时（把理论教学单班授课45分钟作为1个标准课时，本办法中的课时系数均以此为基准）；</w:t>
      </w:r>
      <w:r>
        <w:rPr>
          <w:rFonts w:hint="eastAsia" w:ascii="仿宋_GB2312" w:hAnsi="宋体" w:eastAsia="仿宋_GB2312" w:cs="宋体"/>
          <w:color w:val="000000" w:themeColor="text1"/>
          <w:kern w:val="0"/>
          <w:sz w:val="32"/>
          <w:szCs w:val="32"/>
        </w:rPr>
        <w:t>合班上课40人（含）以下，系数为1.2，从41人起，每增加20人（不足20人按20人计），系数增加0.1，最高增至2.0（</w:t>
      </w:r>
      <w:r>
        <w:rPr>
          <w:rFonts w:hint="eastAsia" w:ascii="仿宋_GB2312" w:eastAsia="仿宋_GB2312"/>
          <w:color w:val="000000" w:themeColor="text1"/>
          <w:sz w:val="32"/>
          <w:szCs w:val="32"/>
        </w:rPr>
        <w:t>形势政策报告系数不设上限</w:t>
      </w:r>
      <w:r>
        <w:rPr>
          <w:rFonts w:hint="eastAsia" w:ascii="仿宋_GB2312" w:hAnsi="宋体" w:eastAsia="仿宋_GB2312" w:cs="宋体"/>
          <w:color w:val="000000" w:themeColor="text1"/>
          <w:kern w:val="0"/>
          <w:sz w:val="32"/>
          <w:szCs w:val="32"/>
        </w:rPr>
        <w:t>）。平行</w:t>
      </w:r>
      <w:r>
        <w:rPr>
          <w:rFonts w:hint="eastAsia" w:ascii="仿宋_GB2312" w:eastAsia="仿宋_GB2312"/>
          <w:color w:val="000000" w:themeColor="text1"/>
          <w:sz w:val="32"/>
          <w:szCs w:val="32"/>
        </w:rPr>
        <w:t>上两门及以上课程（形势政策讲座不计为两门课程），每周加计1课时。原则上，每学期一名任课教师最多上两门课程，特殊情况需要上三门课程的，需经教务处批准。</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二）实验实训教学指教师在实验或实训场所现场指导实验或实训各工作环节（含编写授课计划和指导书、备课、现场讲解、全程指导、答疑、批阅实验或实训报告、制订考核方案、评定成绩、教学总结分析等）。实验实训单班教学每45分钟计1课时，课间不休息的，不另加课时。合班课、多门课系数同理论教学。</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cs="宋体"/>
          <w:color w:val="000000" w:themeColor="text1"/>
          <w:kern w:val="0"/>
          <w:sz w:val="32"/>
          <w:szCs w:val="32"/>
        </w:rPr>
      </w:pPr>
      <w:r>
        <w:rPr>
          <w:rFonts w:hint="eastAsia" w:ascii="仿宋_GB2312" w:hAnsi="宋体" w:eastAsia="仿宋_GB2312" w:cs="宋体"/>
          <w:color w:val="000000" w:themeColor="text1"/>
          <w:kern w:val="0"/>
          <w:sz w:val="32"/>
          <w:szCs w:val="32"/>
        </w:rPr>
        <w:t>（三）实习教学指教师根据人才培养方案进入企业完成学生实习指导工作。主要包括做好实习前期准备、实习期间进行指导检查、与实习单位沟通联系和完成实习考核等工作。进入企业专职实习教学每天</w:t>
      </w:r>
      <w:r>
        <w:rPr>
          <w:rFonts w:hint="eastAsia" w:ascii="仿宋_GB2312" w:eastAsia="仿宋_GB2312"/>
          <w:color w:val="000000" w:themeColor="text1"/>
          <w:sz w:val="32"/>
          <w:szCs w:val="32"/>
        </w:rPr>
        <w:t>计</w:t>
      </w:r>
      <w:r>
        <w:rPr>
          <w:rFonts w:hint="eastAsia" w:ascii="仿宋_GB2312" w:hAnsi="宋体" w:eastAsia="仿宋_GB2312" w:cs="宋体"/>
          <w:color w:val="000000" w:themeColor="text1"/>
          <w:kern w:val="0"/>
          <w:sz w:val="32"/>
          <w:szCs w:val="32"/>
        </w:rPr>
        <w:t>3课时。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四）毕业设计（制作）指导包括选题、准备、指导、答疑、评阅、答辩等工作。毕业设计（制作）指导每生每周计0.5课时，原则上一名教师指导学生不超过15人，不得超范围安排。多名教师指导同一学生，只给一名教师计课时。</w:t>
      </w:r>
      <w:r>
        <w:rPr>
          <w:rFonts w:hint="eastAsia" w:ascii="仿宋_GB2312" w:eastAsia="仿宋_GB2312"/>
          <w:color w:val="000000" w:themeColor="text1"/>
          <w:sz w:val="32"/>
          <w:szCs w:val="32"/>
        </w:rPr>
        <w:t>只参与答辩，每完成5名学生的答辨，每位教师计1课时。答辩教师3人为1组，只为3名教师计课时，多出的参与教师不计课时。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指导实习和毕业设计无合班课、多门课系数，也不作为理论课、实验实训课计算多门课的基数。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网上直播教学、录播教学课时计算办法与线下教学相同，网上教学课程计算为多门课基数。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根据学校安排在校外上课需计算课时的，按校内上课办法计算（无出差补贴的，课酬翻倍）。校外任课可做为多门课基数。</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二、折合课时指开展教学建设、第二课堂活动等工作给予的课时和特殊人员待遇课时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一）根据学校安排参加常规教学以外的命题、监考、阅卷等工作，命题每套计2课时（使用题库组题每套0.5课时），监考巡考低于100分钟（按试卷规定的答题时间计算）计1课时，超过100分钟计2课时；阅卷每20份试卷计1课时（题量明显小于期末考试标准试卷的，酌减）。</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（二）根据学校统一安排开展听课，每节课计0.5课时。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（三）经过学院遴选负责传帮带的教师，考核合格后，传帮带期间每周计1课时。</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eastAsia="仿宋_GB2312"/>
          <w:color w:val="000000" w:themeColor="text1"/>
          <w:sz w:val="28"/>
          <w:szCs w:val="28"/>
        </w:rPr>
      </w:pPr>
      <w:r>
        <w:rPr>
          <w:rFonts w:hint="eastAsia" w:ascii="仿宋_GB2312" w:eastAsia="仿宋_GB2312"/>
          <w:color w:val="000000" w:themeColor="text1"/>
          <w:sz w:val="32"/>
          <w:szCs w:val="32"/>
        </w:rPr>
        <w:t>（四）按学院安排，开展专业调研论证，编制人才培养方案、课程标准、教学题库，录制优质（精品）课等，没有专项经费的，经过验收达到要求，按下表标准计算课时：</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1559"/>
        <w:gridCol w:w="1843"/>
        <w:gridCol w:w="2410"/>
        <w:gridCol w:w="18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jc w:val="center"/>
        </w:trPr>
        <w:tc>
          <w:tcPr>
            <w:tcW w:w="817" w:type="dxa"/>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序号</w:t>
            </w:r>
          </w:p>
        </w:tc>
        <w:tc>
          <w:tcPr>
            <w:tcW w:w="3402" w:type="dxa"/>
            <w:gridSpan w:val="2"/>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项目</w:t>
            </w:r>
          </w:p>
        </w:tc>
        <w:tc>
          <w:tcPr>
            <w:tcW w:w="4303"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课时标准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tcBorders>
              <w:bottom w:val="single" w:color="auto" w:sz="4" w:space="0"/>
            </w:tcBorders>
            <w:vAlign w:val="center"/>
          </w:tcPr>
          <w:p>
            <w:pPr>
              <w:spacing w:line="400" w:lineRule="exact"/>
              <w:jc w:val="center"/>
              <w:rPr>
                <w:rFonts w:hint="eastAsia" w:ascii="仿宋_GB2312" w:eastAsia="仿宋_GB2312"/>
                <w:color w:val="000000" w:themeColor="text1"/>
                <w:sz w:val="28"/>
                <w:szCs w:val="28"/>
              </w:rPr>
            </w:pPr>
          </w:p>
        </w:tc>
        <w:tc>
          <w:tcPr>
            <w:tcW w:w="3402" w:type="dxa"/>
            <w:gridSpan w:val="2"/>
            <w:vMerge w:val="continue"/>
            <w:tcBorders>
              <w:bottom w:val="single" w:color="auto" w:sz="4" w:space="0"/>
            </w:tcBorders>
            <w:vAlign w:val="center"/>
          </w:tcPr>
          <w:p>
            <w:pPr>
              <w:spacing w:line="400" w:lineRule="exact"/>
              <w:jc w:val="center"/>
              <w:rPr>
                <w:rFonts w:hint="eastAsia" w:ascii="仿宋_GB2312" w:eastAsia="仿宋_GB2312"/>
                <w:color w:val="000000" w:themeColor="text1"/>
                <w:sz w:val="28"/>
                <w:szCs w:val="28"/>
              </w:rPr>
            </w:pP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课时数</w:t>
            </w:r>
          </w:p>
        </w:tc>
        <w:tc>
          <w:tcPr>
            <w:tcW w:w="1893"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Borders>
              <w:top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1</w:t>
            </w:r>
          </w:p>
        </w:tc>
        <w:tc>
          <w:tcPr>
            <w:tcW w:w="3402" w:type="dxa"/>
            <w:gridSpan w:val="2"/>
            <w:tcBorders>
              <w:top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专业调研论证报告</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20</w:t>
            </w:r>
          </w:p>
        </w:tc>
        <w:tc>
          <w:tcPr>
            <w:tcW w:w="1893" w:type="dxa"/>
            <w:vMerge w:val="restart"/>
            <w:vAlign w:val="center"/>
          </w:tcPr>
          <w:p>
            <w:pPr>
              <w:spacing w:line="400" w:lineRule="exact"/>
              <w:rPr>
                <w:rFonts w:hint="eastAsia" w:ascii="仿宋_GB2312" w:eastAsia="仿宋_GB2312"/>
                <w:color w:val="000000" w:themeColor="text1"/>
                <w:sz w:val="28"/>
                <w:szCs w:val="28"/>
              </w:rPr>
            </w:pPr>
            <w:r>
              <w:rPr>
                <w:rFonts w:hint="eastAsia" w:ascii="仿宋_GB2312" w:eastAsia="仿宋_GB2312"/>
                <w:color w:val="000000" w:themeColor="text1"/>
                <w:sz w:val="28"/>
                <w:szCs w:val="28"/>
              </w:rPr>
              <w:t>1.可根据具体情况在本标准基础上适当上浮。</w:t>
            </w:r>
          </w:p>
          <w:p>
            <w:pPr>
              <w:spacing w:line="400" w:lineRule="exact"/>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2.有多名成员时，由项目主持部门分配课时，主持人至少占30%。</w:t>
            </w:r>
          </w:p>
          <w:p>
            <w:pPr>
              <w:spacing w:line="400" w:lineRule="exact"/>
              <w:rPr>
                <w:rFonts w:hint="eastAsia" w:ascii="仿宋_GB2312" w:eastAsia="仿宋_GB2312"/>
                <w:color w:val="000000" w:themeColor="text1"/>
                <w:sz w:val="28"/>
                <w:szCs w:val="28"/>
              </w:rPr>
            </w:pPr>
            <w:r>
              <w:rPr>
                <w:rFonts w:hint="eastAsia" w:ascii="仿宋_GB2312" w:eastAsia="仿宋_GB2312"/>
                <w:color w:val="000000" w:themeColor="text1"/>
                <w:sz w:val="28"/>
                <w:szCs w:val="28"/>
              </w:rPr>
              <w:t>3.未列入本表的其他教学项目参照本表执行。</w:t>
            </w:r>
          </w:p>
          <w:p>
            <w:pPr>
              <w:spacing w:line="400" w:lineRule="exact"/>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tcBorders>
              <w:top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w:t>
            </w:r>
          </w:p>
        </w:tc>
        <w:tc>
          <w:tcPr>
            <w:tcW w:w="1559" w:type="dxa"/>
            <w:vMerge w:val="restart"/>
            <w:tcBorders>
              <w:top w:val="single" w:color="auto" w:sz="4" w:space="0"/>
              <w:right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人才培</w:t>
            </w:r>
          </w:p>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养方案</w:t>
            </w:r>
          </w:p>
        </w:tc>
        <w:tc>
          <w:tcPr>
            <w:tcW w:w="1843" w:type="dxa"/>
            <w:tcBorders>
              <w:top w:val="single" w:color="auto" w:sz="4" w:space="0"/>
              <w:left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新专业</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20</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hint="eastAsia" w:ascii="仿宋_GB2312" w:eastAsia="仿宋_GB2312"/>
                <w:color w:val="000000" w:themeColor="text1"/>
                <w:sz w:val="28"/>
                <w:szCs w:val="28"/>
              </w:rPr>
            </w:pPr>
          </w:p>
        </w:tc>
        <w:tc>
          <w:tcPr>
            <w:tcW w:w="1559" w:type="dxa"/>
            <w:vMerge w:val="continue"/>
            <w:tcBorders>
              <w:right w:val="single" w:color="auto" w:sz="4" w:space="0"/>
            </w:tcBorders>
            <w:vAlign w:val="center"/>
          </w:tcPr>
          <w:p>
            <w:pPr>
              <w:spacing w:line="400" w:lineRule="exact"/>
              <w:jc w:val="center"/>
              <w:rPr>
                <w:rFonts w:hint="eastAsia" w:ascii="仿宋_GB2312" w:eastAsia="仿宋_GB2312"/>
                <w:color w:val="000000" w:themeColor="text1"/>
                <w:sz w:val="28"/>
                <w:szCs w:val="28"/>
              </w:rPr>
            </w:pPr>
          </w:p>
        </w:tc>
        <w:tc>
          <w:tcPr>
            <w:tcW w:w="1843" w:type="dxa"/>
            <w:tcBorders>
              <w:top w:val="single" w:color="auto" w:sz="4" w:space="0"/>
              <w:left w:val="single" w:color="auto" w:sz="4" w:space="0"/>
            </w:tcBorders>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修订</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10</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3</w:t>
            </w:r>
          </w:p>
        </w:tc>
        <w:tc>
          <w:tcPr>
            <w:tcW w:w="3402" w:type="dxa"/>
            <w:gridSpan w:val="2"/>
            <w:vMerge w:val="restart"/>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课程标准</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20（72学时及以下课程）</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Merge w:val="continue"/>
            <w:vAlign w:val="center"/>
          </w:tcPr>
          <w:p>
            <w:pPr>
              <w:spacing w:line="400" w:lineRule="exact"/>
              <w:jc w:val="center"/>
              <w:rPr>
                <w:rFonts w:hint="eastAsia" w:ascii="仿宋_GB2312" w:eastAsia="仿宋_GB2312"/>
                <w:color w:val="000000" w:themeColor="text1"/>
                <w:sz w:val="28"/>
                <w:szCs w:val="28"/>
              </w:rPr>
            </w:pPr>
          </w:p>
        </w:tc>
        <w:tc>
          <w:tcPr>
            <w:tcW w:w="3402" w:type="dxa"/>
            <w:gridSpan w:val="2"/>
            <w:vMerge w:val="continue"/>
            <w:vAlign w:val="center"/>
          </w:tcPr>
          <w:p>
            <w:pPr>
              <w:spacing w:line="400" w:lineRule="exact"/>
              <w:jc w:val="center"/>
              <w:rPr>
                <w:rFonts w:hint="eastAsia" w:ascii="仿宋_GB2312" w:eastAsia="仿宋_GB2312"/>
                <w:color w:val="000000" w:themeColor="text1"/>
                <w:sz w:val="28"/>
                <w:szCs w:val="28"/>
              </w:rPr>
            </w:pP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25（超过72学时的课程）</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4</w:t>
            </w:r>
          </w:p>
        </w:tc>
        <w:tc>
          <w:tcPr>
            <w:tcW w:w="3402"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教学题库</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2课时/套（试卷按40个题目计）</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5</w:t>
            </w:r>
          </w:p>
        </w:tc>
        <w:tc>
          <w:tcPr>
            <w:tcW w:w="3402"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精品课程（优质课）</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每10分钟计5课时（剪辑成品后）</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6</w:t>
            </w:r>
          </w:p>
        </w:tc>
        <w:tc>
          <w:tcPr>
            <w:tcW w:w="3402" w:type="dxa"/>
            <w:gridSpan w:val="2"/>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标准教案（经过评选达到样板标准，可供同课教师借鉴、使用的教案）</w:t>
            </w:r>
          </w:p>
        </w:tc>
        <w:tc>
          <w:tcPr>
            <w:tcW w:w="2410" w:type="dxa"/>
            <w:vAlign w:val="center"/>
          </w:tcPr>
          <w:p>
            <w:pPr>
              <w:spacing w:line="400" w:lineRule="exact"/>
              <w:jc w:val="center"/>
              <w:rPr>
                <w:rFonts w:hint="eastAsia" w:ascii="仿宋_GB2312" w:eastAsia="仿宋_GB2312"/>
                <w:color w:val="000000" w:themeColor="text1"/>
                <w:sz w:val="28"/>
                <w:szCs w:val="28"/>
              </w:rPr>
            </w:pPr>
            <w:r>
              <w:rPr>
                <w:rFonts w:hint="eastAsia" w:ascii="仿宋_GB2312" w:eastAsia="仿宋_GB2312"/>
                <w:color w:val="000000" w:themeColor="text1"/>
                <w:sz w:val="28"/>
                <w:szCs w:val="28"/>
              </w:rPr>
              <w:t>每次课0.5课时</w:t>
            </w:r>
          </w:p>
        </w:tc>
        <w:tc>
          <w:tcPr>
            <w:tcW w:w="1893" w:type="dxa"/>
            <w:vMerge w:val="continue"/>
            <w:vAlign w:val="center"/>
          </w:tcPr>
          <w:p>
            <w:pPr>
              <w:spacing w:line="400" w:lineRule="exact"/>
              <w:jc w:val="center"/>
              <w:rPr>
                <w:rFonts w:hint="eastAsia" w:ascii="仿宋_GB2312" w:eastAsia="仿宋_GB2312"/>
                <w:color w:val="000000" w:themeColor="text1"/>
                <w:sz w:val="28"/>
                <w:szCs w:val="28"/>
              </w:rPr>
            </w:pPr>
          </w:p>
        </w:tc>
      </w:tr>
    </w:tbl>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五）经过批准承担示范（骨干、品牌、精品、高水平）校（专业、课程）建设和晋级、教学项目申报或评估（复核、验收）、实验（训）室新建或改扩建等，没有专项经费的，根据工作难度和工作量大小，参与人员计适量课时（课时数量应在批准文件中说明）。</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（六）辅导学生参加技能大赛、双创比赛，在批准的备赛期内，根据指导课表，按实际指导情况计算课时，每天最多2计课时（停课集训期间最多计4课时）。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（七）</w:t>
      </w:r>
      <w:r>
        <w:rPr>
          <w:rFonts w:hint="eastAsia" w:ascii="仿宋_GB2312" w:hAnsi="宋体" w:eastAsia="仿宋_GB2312" w:cs="宋体"/>
          <w:color w:val="000000" w:themeColor="text1"/>
          <w:kern w:val="0"/>
          <w:sz w:val="32"/>
          <w:szCs w:val="32"/>
        </w:rPr>
        <w:t>带领</w:t>
      </w:r>
      <w:r>
        <w:rPr>
          <w:rFonts w:hint="eastAsia" w:ascii="仿宋_GB2312" w:eastAsia="仿宋_GB2312"/>
          <w:color w:val="000000" w:themeColor="text1"/>
          <w:sz w:val="32"/>
          <w:szCs w:val="32"/>
        </w:rPr>
        <w:t>体育训练队，在批准的备赛期内，每小时计1课时，每天最多计2课时。</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（八）按有关要求开展</w:t>
      </w:r>
      <w:r>
        <w:rPr>
          <w:rFonts w:hint="eastAsia" w:ascii="仿宋_GB2312" w:hAnsi="宋体" w:eastAsia="仿宋_GB2312" w:cs="宋体"/>
          <w:color w:val="000000" w:themeColor="text1"/>
          <w:kern w:val="0"/>
          <w:sz w:val="32"/>
          <w:szCs w:val="32"/>
        </w:rPr>
        <w:t>学生体育健康标准测试(包括数据采集、测试、评分、统计、整理、上报和总结等内容)，每20人计1课时。</w:t>
      </w:r>
    </w:p>
    <w:p>
      <w:pPr>
        <w:ind w:firstLine="640" w:firstLineChars="200"/>
        <w:rPr>
          <w:rFonts w:hint="eastAsia" w:ascii="仿宋_GB2312" w:hAnsi="宋体" w:eastAsia="仿宋_GB2312" w:cs="宋体"/>
          <w:color w:val="000000" w:themeColor="text1"/>
          <w:kern w:val="0"/>
          <w:sz w:val="32"/>
          <w:szCs w:val="32"/>
        </w:rPr>
      </w:pPr>
      <w:r>
        <w:rPr>
          <w:rFonts w:hint="eastAsia" w:ascii="仿宋_GB2312" w:eastAsia="仿宋_GB2312"/>
          <w:color w:val="000000" w:themeColor="text1"/>
          <w:sz w:val="32"/>
          <w:szCs w:val="32"/>
        </w:rPr>
        <w:t>（九）</w:t>
      </w:r>
      <w:r>
        <w:rPr>
          <w:rFonts w:hint="eastAsia" w:ascii="仿宋_GB2312" w:hAnsi="宋体" w:eastAsia="仿宋_GB2312" w:cs="宋体"/>
          <w:color w:val="000000" w:themeColor="text1"/>
          <w:kern w:val="0"/>
          <w:sz w:val="32"/>
          <w:szCs w:val="32"/>
        </w:rPr>
        <w:t>经学院书面批准，在教务处备案，体育教师组织运动会、球赛、越野赛等体育活动，每2小时（实际活动时间）计1课时，每年每人最多不超过20课时。</w:t>
      </w:r>
    </w:p>
    <w:p>
      <w:pPr>
        <w:ind w:firstLine="640" w:firstLineChars="200"/>
        <w:rPr>
          <w:rFonts w:hint="eastAsia" w:ascii="仿宋_GB2312" w:eastAsia="仿宋_GB2312"/>
          <w:color w:val="000000" w:themeColor="text1"/>
          <w:sz w:val="32"/>
          <w:szCs w:val="32"/>
        </w:rPr>
      </w:pPr>
      <w:r>
        <w:rPr>
          <w:rFonts w:hint="eastAsia" w:ascii="仿宋_GB2312" w:hAnsi="宋体" w:eastAsia="仿宋_GB2312" w:cs="宋体"/>
          <w:color w:val="000000" w:themeColor="text1"/>
          <w:kern w:val="0"/>
          <w:sz w:val="32"/>
          <w:szCs w:val="32"/>
        </w:rPr>
        <w:t>（十）</w:t>
      </w:r>
      <w:r>
        <w:rPr>
          <w:rFonts w:hint="eastAsia" w:ascii="仿宋_GB2312" w:eastAsia="仿宋_GB2312"/>
          <w:color w:val="000000" w:themeColor="text1"/>
          <w:sz w:val="32"/>
          <w:szCs w:val="32"/>
        </w:rPr>
        <w:t>经学院书面批准，在教务处备案，开展第二课堂活动，根据具体情况计适量课时。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根据学校安排在校外参加教学建设、第二课堂活动等，无专项经费需计算课时的，按校内办法计算课时（无出差补贴的，课酬翻倍）。</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（十二）特殊人员课时待遇</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1</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承担教研室主任、课程组长职责，无行政人员待遇的，每学期分别计30课时、15课时。</w:t>
      </w:r>
    </w:p>
    <w:p>
      <w:pPr>
        <w:ind w:firstLine="640" w:firstLineChars="200"/>
        <w:rPr>
          <w:rFonts w:hint="eastAsia" w:ascii="仿宋_GB2312" w:eastAsia="仿宋_GB2312"/>
          <w:color w:val="000000" w:themeColor="text1"/>
          <w:sz w:val="32"/>
          <w:szCs w:val="32"/>
        </w:rPr>
      </w:pPr>
      <w:r>
        <w:rPr>
          <w:rFonts w:hint="eastAsia" w:ascii="仿宋_GB2312" w:eastAsia="仿宋_GB2312"/>
          <w:color w:val="000000" w:themeColor="text1"/>
          <w:sz w:val="32"/>
          <w:szCs w:val="32"/>
        </w:rPr>
        <w:t>2</w:t>
      </w:r>
      <w:r>
        <w:rPr>
          <w:rFonts w:hint="eastAsia" w:ascii="仿宋_GB2312" w:eastAsia="仿宋_GB2312"/>
          <w:color w:val="000000" w:themeColor="text1"/>
          <w:sz w:val="32"/>
          <w:szCs w:val="32"/>
          <w:lang w:val="en-US" w:eastAsia="zh-CN"/>
        </w:rPr>
        <w:t>.</w:t>
      </w:r>
      <w:r>
        <w:rPr>
          <w:rFonts w:hint="eastAsia" w:ascii="仿宋_GB2312" w:eastAsia="仿宋_GB2312"/>
          <w:color w:val="000000" w:themeColor="text1"/>
          <w:sz w:val="32"/>
          <w:szCs w:val="32"/>
        </w:rPr>
        <w:t>无专职管理员或专职管理员不足、需使用兼职管理管员的在用实验实训室，兼职管理员管理范围在100平方米（含）以内的，每周计2课时，超过100平方米的，每20平方米加计0.1课时（不足20平方米按20平方米计），寒暑假减半计算。</w:t>
      </w:r>
    </w:p>
    <w:p>
      <w:pPr>
        <w:ind w:firstLine="482" w:firstLineChars="150"/>
        <w:rPr>
          <w:rFonts w:hint="eastAsia" w:ascii="仿宋_GB2312" w:eastAsia="仿宋_GB2312"/>
          <w:b/>
          <w:color w:val="000000" w:themeColor="text1"/>
          <w:sz w:val="32"/>
          <w:szCs w:val="32"/>
        </w:rPr>
      </w:pPr>
      <w:r>
        <w:rPr>
          <w:rFonts w:hint="eastAsia" w:ascii="仿宋_GB2312" w:eastAsia="仿宋_GB2312"/>
          <w:b/>
          <w:color w:val="000000" w:themeColor="text1"/>
          <w:sz w:val="32"/>
          <w:szCs w:val="32"/>
        </w:rPr>
        <w:t>三、课时量的认定、统计和公示</w:t>
      </w:r>
    </w:p>
    <w:p>
      <w:pPr>
        <w:ind w:firstLine="640" w:firstLineChars="200"/>
        <w:jc w:val="left"/>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（一）每月2日前，各系部进入教学管理系统下载上月</w:t>
      </w:r>
      <w:r>
        <w:rPr>
          <w:rFonts w:hint="eastAsia" w:ascii="仿宋_GB2312" w:eastAsia="仿宋_GB2312"/>
          <w:color w:val="000000" w:themeColor="text1"/>
          <w:sz w:val="32"/>
          <w:szCs w:val="32"/>
        </w:rPr>
        <w:t>理论教学和实验实训教学</w:t>
      </w:r>
      <w:r>
        <w:rPr>
          <w:rFonts w:hint="eastAsia" w:ascii="仿宋_GB2312" w:eastAsia="仿宋_GB2312" w:hAnsiTheme="minorEastAsia"/>
          <w:color w:val="000000" w:themeColor="text1"/>
          <w:sz w:val="32"/>
          <w:szCs w:val="32"/>
        </w:rPr>
        <w:t>课时，同时统计上月补记课时（已经上课，因系统出现故障，电子系统没有记载的课时），</w:t>
      </w:r>
      <w:r>
        <w:rPr>
          <w:rFonts w:hint="eastAsia" w:ascii="仿宋_GB2312" w:eastAsia="仿宋_GB2312"/>
          <w:color w:val="000000" w:themeColor="text1"/>
          <w:sz w:val="32"/>
          <w:szCs w:val="32"/>
        </w:rPr>
        <w:t>。</w:t>
      </w:r>
    </w:p>
    <w:p>
      <w:pPr>
        <w:ind w:firstLine="640" w:firstLineChars="200"/>
        <w:jc w:val="left"/>
        <w:rPr>
          <w:rFonts w:hint="eastAsia" w:ascii="仿宋_GB2312" w:eastAsia="仿宋_GB2312"/>
          <w:color w:val="000000" w:themeColor="text1"/>
          <w:sz w:val="32"/>
          <w:szCs w:val="32"/>
        </w:rPr>
      </w:pPr>
      <w:r>
        <w:rPr>
          <w:rFonts w:hint="eastAsia" w:ascii="仿宋_GB2312" w:eastAsia="仿宋_GB2312" w:hAnsiTheme="minorEastAsia"/>
          <w:color w:val="000000" w:themeColor="text1"/>
          <w:sz w:val="32"/>
          <w:szCs w:val="32"/>
        </w:rPr>
        <w:t>（二）各部门开展的除理论教学和实验实训教学以外的教学和其他工作，符合本办法有关规定需统计课时的，在学期初（临时性工作除外）把经领导审批的工作方案、计划等送教务处备案。方案、计划中应有预估课时数。工作结束后，工作主持部门于次月2日前填写《非日常教学课时审批表》，经部门负责人签字送教务处长核算课时。核算后，依次由主持部门分管领导和分管教学领导签字，最后送系部课时管理人员统计（跨部门的全院性工作直接送教务处课时管理人员统计）</w:t>
      </w:r>
      <w:r>
        <w:rPr>
          <w:rFonts w:hint="eastAsia" w:ascii="仿宋_GB2312" w:eastAsia="仿宋_GB2312"/>
          <w:color w:val="000000" w:themeColor="text1"/>
          <w:sz w:val="32"/>
          <w:szCs w:val="32"/>
        </w:rPr>
        <w:t>。</w:t>
      </w:r>
    </w:p>
    <w:p>
      <w:pPr>
        <w:ind w:firstLine="640" w:firstLineChars="200"/>
        <w:jc w:val="left"/>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三）每月2日前，各系部将月度课时统计表报送给教务处，同时附“补记教学日志”复印件、经过批准的《非日常教学课时审批表》，供教务处核对。教务处课时管理人员对照系统总课时、课程表及其他佐证材料等，审核系部报送的课时统计，发现多报、少报，通知教学系重报，最终形成分系部课时统计表和全院总课时统计表。</w:t>
      </w:r>
    </w:p>
    <w:p>
      <w:pPr>
        <w:ind w:firstLine="640" w:firstLineChars="200"/>
        <w:jc w:val="left"/>
        <w:rPr>
          <w:rFonts w:hint="eastAsia" w:ascii="仿宋_GB2312" w:eastAsia="仿宋_GB2312" w:hAnsiTheme="minorEastAsia"/>
          <w:color w:val="000000" w:themeColor="text1"/>
          <w:sz w:val="32"/>
          <w:szCs w:val="32"/>
        </w:rPr>
      </w:pPr>
      <w:r>
        <w:rPr>
          <w:rFonts w:hint="eastAsia" w:ascii="仿宋_GB2312" w:eastAsia="仿宋_GB2312" w:hAnsiTheme="minorEastAsia"/>
          <w:color w:val="000000" w:themeColor="text1"/>
          <w:sz w:val="32"/>
          <w:szCs w:val="32"/>
        </w:rPr>
        <w:t>（四）每月4日前，教务处计算出上月全院教师课时费，并通过一定渠道进行公示，公示期3天。公示无异议后，由教务处长、分管院长签字后送人事处做表发放。</w:t>
      </w:r>
    </w:p>
    <w:p>
      <w:pPr>
        <w:ind w:firstLine="643" w:firstLineChars="200"/>
        <w:jc w:val="left"/>
        <w:rPr>
          <w:rFonts w:hint="eastAsia" w:ascii="仿宋_GB2312" w:eastAsia="仿宋_GB2312"/>
          <w:b/>
          <w:color w:val="000000" w:themeColor="text1"/>
          <w:sz w:val="32"/>
          <w:szCs w:val="32"/>
        </w:rPr>
      </w:pPr>
      <w:r>
        <w:rPr>
          <w:rFonts w:hint="eastAsia" w:ascii="仿宋_GB2312" w:eastAsia="仿宋_GB2312" w:hAnsiTheme="minorEastAsia"/>
          <w:b/>
          <w:color w:val="000000" w:themeColor="text1"/>
          <w:sz w:val="32"/>
          <w:szCs w:val="32"/>
        </w:rPr>
        <w:t>四、</w:t>
      </w:r>
      <w:r>
        <w:rPr>
          <w:rFonts w:hint="eastAsia" w:ascii="仿宋_GB2312" w:eastAsia="仿宋_GB2312"/>
          <w:b/>
          <w:color w:val="000000" w:themeColor="text1"/>
          <w:sz w:val="32"/>
          <w:szCs w:val="32"/>
        </w:rPr>
        <w:t>本办法自2020年春季学期起执行。</w:t>
      </w:r>
      <w:bookmarkStart w:id="0" w:name="_GoBack"/>
      <w:bookmarkEnd w:id="0"/>
    </w:p>
    <w:p>
      <w:pPr>
        <w:ind w:firstLine="480" w:firstLineChars="150"/>
        <w:jc w:val="center"/>
        <w:rPr>
          <w:rFonts w:hint="eastAsia" w:ascii="仿宋_GB2312" w:eastAsia="仿宋_GB2312"/>
          <w:color w:val="000000" w:themeColor="text1"/>
          <w:sz w:val="32"/>
          <w:szCs w:val="32"/>
        </w:rPr>
      </w:pPr>
    </w:p>
    <w:p>
      <w:pPr>
        <w:ind w:firstLine="480" w:firstLineChars="150"/>
        <w:jc w:val="center"/>
        <w:rPr>
          <w:rFonts w:hint="eastAsia" w:ascii="仿宋_GB2312" w:eastAsia="仿宋_GB2312"/>
          <w:color w:val="000000" w:themeColor="text1"/>
          <w:sz w:val="32"/>
          <w:szCs w:val="32"/>
        </w:rPr>
      </w:pPr>
      <w:r>
        <w:rPr>
          <w:rFonts w:hint="eastAsia" w:ascii="仿宋_GB2312" w:eastAsia="仿宋_GB2312"/>
          <w:color w:val="000000" w:themeColor="text1"/>
          <w:sz w:val="32"/>
          <w:szCs w:val="32"/>
          <w:lang w:val="en-US" w:eastAsia="zh-CN"/>
        </w:rPr>
        <w:t xml:space="preserve">                     </w:t>
      </w:r>
      <w:r>
        <w:rPr>
          <w:rFonts w:hint="eastAsia" w:ascii="仿宋_GB2312" w:eastAsia="仿宋_GB2312"/>
          <w:color w:val="000000" w:themeColor="text1"/>
          <w:sz w:val="32"/>
          <w:szCs w:val="32"/>
          <w:lang w:eastAsia="zh-CN"/>
        </w:rPr>
        <w:t>2020年5月</w:t>
      </w:r>
      <w:r>
        <w:rPr>
          <w:rFonts w:hint="eastAsia" w:ascii="仿宋_GB2312" w:eastAsia="仿宋_GB2312"/>
          <w:color w:val="000000" w:themeColor="text1"/>
          <w:sz w:val="32"/>
          <w:szCs w:val="32"/>
          <w:lang w:val="en-US" w:eastAsia="zh-CN"/>
        </w:rPr>
        <w:t>19</w:t>
      </w:r>
      <w:r>
        <w:rPr>
          <w:rFonts w:hint="eastAsia" w:ascii="仿宋_GB2312" w:eastAsia="仿宋_GB2312"/>
          <w:color w:val="000000" w:themeColor="text1"/>
          <w:sz w:val="32"/>
          <w:szCs w:val="32"/>
          <w:lang w:eastAsia="zh-CN"/>
        </w:rPr>
        <w:t>日</w:t>
      </w:r>
    </w:p>
    <w:p>
      <w:pPr>
        <w:spacing w:line="360" w:lineRule="auto"/>
        <w:jc w:val="left"/>
        <w:rPr>
          <w:rFonts w:hint="eastAsia" w:ascii="仿宋_GB2312" w:eastAsia="仿宋_GB2312" w:hAnsiTheme="minorEastAsia"/>
          <w:color w:val="000000" w:themeColor="text1"/>
          <w:sz w:val="28"/>
          <w:szCs w:val="28"/>
        </w:rPr>
      </w:pPr>
    </w:p>
    <w:p>
      <w:pPr>
        <w:jc w:val="left"/>
        <w:rPr>
          <w:sz w:val="32"/>
          <w:szCs w:val="32"/>
        </w:rPr>
      </w:pPr>
      <w:r>
        <w:rPr>
          <w:rFonts w:hint="eastAsia"/>
          <w:sz w:val="32"/>
          <w:szCs w:val="32"/>
        </w:rPr>
        <w:t>附1</w:t>
      </w:r>
    </w:p>
    <w:p>
      <w:pPr>
        <w:jc w:val="center"/>
        <w:rPr>
          <w:b/>
          <w:sz w:val="36"/>
          <w:szCs w:val="36"/>
        </w:rPr>
      </w:pPr>
      <w:r>
        <w:rPr>
          <w:rFonts w:hint="eastAsia"/>
          <w:b/>
          <w:sz w:val="36"/>
          <w:szCs w:val="36"/>
        </w:rPr>
        <w:t>实际上课课时统计表（   月）</w:t>
      </w:r>
    </w:p>
    <w:p>
      <w:pPr>
        <w:ind w:firstLine="211" w:firstLineChars="100"/>
        <w:jc w:val="left"/>
        <w:rPr>
          <w:b/>
          <w:szCs w:val="21"/>
        </w:rPr>
      </w:pPr>
    </w:p>
    <w:p>
      <w:pPr>
        <w:spacing w:line="360" w:lineRule="auto"/>
        <w:ind w:firstLine="211" w:firstLineChars="100"/>
        <w:jc w:val="left"/>
        <w:rPr>
          <w:b/>
          <w:szCs w:val="21"/>
        </w:rPr>
      </w:pPr>
      <w:r>
        <w:rPr>
          <w:rFonts w:hint="eastAsia"/>
          <w:b/>
          <w:szCs w:val="21"/>
        </w:rPr>
        <w:t>系部名称：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565"/>
        <w:gridCol w:w="728"/>
        <w:gridCol w:w="709"/>
        <w:gridCol w:w="567"/>
        <w:gridCol w:w="708"/>
        <w:gridCol w:w="709"/>
        <w:gridCol w:w="709"/>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1068" w:type="dxa"/>
            <w:vAlign w:val="center"/>
          </w:tcPr>
          <w:p>
            <w:pPr>
              <w:jc w:val="center"/>
              <w:rPr>
                <w:szCs w:val="21"/>
              </w:rPr>
            </w:pPr>
            <w:r>
              <w:rPr>
                <w:rFonts w:hint="eastAsia"/>
                <w:szCs w:val="21"/>
              </w:rPr>
              <w:t>姓名</w:t>
            </w:r>
          </w:p>
        </w:tc>
        <w:tc>
          <w:tcPr>
            <w:tcW w:w="2565" w:type="dxa"/>
            <w:vAlign w:val="center"/>
          </w:tcPr>
          <w:p>
            <w:pPr>
              <w:jc w:val="center"/>
              <w:rPr>
                <w:szCs w:val="21"/>
              </w:rPr>
            </w:pPr>
            <w:r>
              <w:rPr>
                <w:rFonts w:hint="eastAsia"/>
                <w:szCs w:val="21"/>
              </w:rPr>
              <w:t>课程名称</w:t>
            </w:r>
          </w:p>
        </w:tc>
        <w:tc>
          <w:tcPr>
            <w:tcW w:w="728" w:type="dxa"/>
            <w:vAlign w:val="center"/>
          </w:tcPr>
          <w:p>
            <w:pPr>
              <w:jc w:val="center"/>
              <w:rPr>
                <w:szCs w:val="21"/>
              </w:rPr>
            </w:pPr>
            <w:r>
              <w:rPr>
                <w:rFonts w:hint="eastAsia"/>
                <w:szCs w:val="21"/>
              </w:rPr>
              <w:t>课堂</w:t>
            </w:r>
          </w:p>
          <w:p>
            <w:pPr>
              <w:jc w:val="center"/>
              <w:rPr>
                <w:szCs w:val="21"/>
              </w:rPr>
            </w:pPr>
            <w:r>
              <w:rPr>
                <w:rFonts w:hint="eastAsia"/>
                <w:szCs w:val="21"/>
              </w:rPr>
              <w:t>教学</w:t>
            </w:r>
          </w:p>
        </w:tc>
        <w:tc>
          <w:tcPr>
            <w:tcW w:w="1276" w:type="dxa"/>
            <w:gridSpan w:val="2"/>
            <w:vAlign w:val="center"/>
          </w:tcPr>
          <w:p>
            <w:pPr>
              <w:jc w:val="center"/>
              <w:rPr>
                <w:szCs w:val="21"/>
              </w:rPr>
            </w:pPr>
            <w:r>
              <w:rPr>
                <w:rFonts w:hint="eastAsia"/>
                <w:szCs w:val="21"/>
              </w:rPr>
              <w:t>实训教学（其中集中实训教学）</w:t>
            </w:r>
          </w:p>
        </w:tc>
        <w:tc>
          <w:tcPr>
            <w:tcW w:w="708" w:type="dxa"/>
            <w:vAlign w:val="center"/>
          </w:tcPr>
          <w:p>
            <w:pPr>
              <w:jc w:val="center"/>
              <w:rPr>
                <w:szCs w:val="21"/>
              </w:rPr>
            </w:pPr>
            <w:r>
              <w:rPr>
                <w:rFonts w:hint="eastAsia"/>
                <w:szCs w:val="21"/>
              </w:rPr>
              <w:t>理实</w:t>
            </w:r>
          </w:p>
          <w:p>
            <w:pPr>
              <w:jc w:val="center"/>
              <w:rPr>
                <w:szCs w:val="21"/>
              </w:rPr>
            </w:pPr>
            <w:r>
              <w:rPr>
                <w:rFonts w:hint="eastAsia"/>
                <w:szCs w:val="21"/>
              </w:rPr>
              <w:t>一体</w:t>
            </w:r>
          </w:p>
        </w:tc>
        <w:tc>
          <w:tcPr>
            <w:tcW w:w="709" w:type="dxa"/>
            <w:vAlign w:val="center"/>
          </w:tcPr>
          <w:p>
            <w:pPr>
              <w:jc w:val="center"/>
              <w:rPr>
                <w:szCs w:val="21"/>
              </w:rPr>
            </w:pPr>
            <w:r>
              <w:rPr>
                <w:rFonts w:hint="eastAsia"/>
                <w:szCs w:val="21"/>
              </w:rPr>
              <w:t>实习</w:t>
            </w:r>
          </w:p>
          <w:p>
            <w:pPr>
              <w:jc w:val="center"/>
              <w:rPr>
                <w:szCs w:val="21"/>
              </w:rPr>
            </w:pPr>
            <w:r>
              <w:rPr>
                <w:rFonts w:hint="eastAsia"/>
                <w:szCs w:val="21"/>
              </w:rPr>
              <w:t>指导</w:t>
            </w:r>
          </w:p>
        </w:tc>
        <w:tc>
          <w:tcPr>
            <w:tcW w:w="709" w:type="dxa"/>
            <w:vAlign w:val="center"/>
          </w:tcPr>
          <w:p>
            <w:pPr>
              <w:jc w:val="center"/>
              <w:rPr>
                <w:szCs w:val="21"/>
              </w:rPr>
            </w:pPr>
            <w:r>
              <w:rPr>
                <w:rFonts w:hint="eastAsia"/>
                <w:szCs w:val="21"/>
              </w:rPr>
              <w:t>毕业</w:t>
            </w:r>
          </w:p>
          <w:p>
            <w:pPr>
              <w:jc w:val="center"/>
              <w:rPr>
                <w:szCs w:val="21"/>
              </w:rPr>
            </w:pPr>
            <w:r>
              <w:rPr>
                <w:rFonts w:hint="eastAsia"/>
                <w:szCs w:val="21"/>
              </w:rPr>
              <w:t>设计</w:t>
            </w:r>
          </w:p>
        </w:tc>
        <w:tc>
          <w:tcPr>
            <w:tcW w:w="759" w:type="dxa"/>
            <w:vAlign w:val="center"/>
          </w:tcPr>
          <w:p>
            <w:pPr>
              <w:jc w:val="center"/>
              <w:rPr>
                <w:szCs w:val="21"/>
              </w:rPr>
            </w:pPr>
            <w:r>
              <w:rPr>
                <w:rFonts w:hint="eastAsia"/>
                <w:szCs w:val="21"/>
              </w:rPr>
              <w:t>合计</w:t>
            </w:r>
          </w:p>
          <w:p>
            <w:pPr>
              <w:jc w:val="center"/>
              <w:rPr>
                <w:szCs w:val="21"/>
              </w:rPr>
            </w:pPr>
            <w:r>
              <w:rPr>
                <w:rFonts w:hint="eastAsia"/>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68" w:type="dxa"/>
            <w:vAlign w:val="center"/>
          </w:tcPr>
          <w:p>
            <w:pPr>
              <w:jc w:val="center"/>
              <w:rPr>
                <w:szCs w:val="21"/>
              </w:rPr>
            </w:pPr>
          </w:p>
        </w:tc>
        <w:tc>
          <w:tcPr>
            <w:tcW w:w="2565" w:type="dxa"/>
            <w:vAlign w:val="center"/>
          </w:tcPr>
          <w:p>
            <w:pPr>
              <w:jc w:val="center"/>
              <w:rPr>
                <w:szCs w:val="21"/>
              </w:rPr>
            </w:pPr>
          </w:p>
        </w:tc>
        <w:tc>
          <w:tcPr>
            <w:tcW w:w="728" w:type="dxa"/>
            <w:vAlign w:val="center"/>
          </w:tcPr>
          <w:p>
            <w:pPr>
              <w:jc w:val="center"/>
              <w:rPr>
                <w:szCs w:val="21"/>
              </w:rPr>
            </w:pPr>
          </w:p>
        </w:tc>
        <w:tc>
          <w:tcPr>
            <w:tcW w:w="709" w:type="dxa"/>
            <w:vAlign w:val="center"/>
          </w:tcPr>
          <w:p>
            <w:pPr>
              <w:jc w:val="center"/>
              <w:rPr>
                <w:szCs w:val="21"/>
              </w:rPr>
            </w:pPr>
          </w:p>
        </w:tc>
        <w:tc>
          <w:tcPr>
            <w:tcW w:w="567" w:type="dxa"/>
            <w:vAlign w:val="center"/>
          </w:tcPr>
          <w:p>
            <w:pPr>
              <w:jc w:val="center"/>
              <w:rPr>
                <w:szCs w:val="21"/>
              </w:rPr>
            </w:pPr>
          </w:p>
        </w:tc>
        <w:tc>
          <w:tcPr>
            <w:tcW w:w="708" w:type="dxa"/>
            <w:vAlign w:val="center"/>
          </w:tcPr>
          <w:p>
            <w:pPr>
              <w:jc w:val="center"/>
              <w:rPr>
                <w:szCs w:val="21"/>
              </w:rPr>
            </w:pPr>
          </w:p>
        </w:tc>
        <w:tc>
          <w:tcPr>
            <w:tcW w:w="709" w:type="dxa"/>
            <w:vAlign w:val="center"/>
          </w:tcPr>
          <w:p>
            <w:pPr>
              <w:jc w:val="center"/>
              <w:rPr>
                <w:szCs w:val="21"/>
              </w:rPr>
            </w:pPr>
          </w:p>
        </w:tc>
        <w:tc>
          <w:tcPr>
            <w:tcW w:w="709" w:type="dxa"/>
            <w:vAlign w:val="center"/>
          </w:tcPr>
          <w:p>
            <w:pPr>
              <w:jc w:val="center"/>
              <w:rPr>
                <w:szCs w:val="21"/>
              </w:rPr>
            </w:pPr>
          </w:p>
        </w:tc>
        <w:tc>
          <w:tcPr>
            <w:tcW w:w="759" w:type="dxa"/>
            <w:vAlign w:val="center"/>
          </w:tcPr>
          <w:p>
            <w:pPr>
              <w:jc w:val="center"/>
              <w:rPr>
                <w:szCs w:val="21"/>
              </w:rPr>
            </w:pPr>
          </w:p>
        </w:tc>
      </w:tr>
    </w:tbl>
    <w:p>
      <w:r>
        <w:rPr>
          <w:rFonts w:hint="eastAsia"/>
        </w:rPr>
        <w:t xml:space="preserve">  课时统计人签字：                 教学主任签字：</w:t>
      </w:r>
    </w:p>
    <w:p>
      <w:pPr>
        <w:jc w:val="left"/>
        <w:rPr>
          <w:sz w:val="32"/>
          <w:szCs w:val="32"/>
        </w:rPr>
      </w:pPr>
      <w:r>
        <w:rPr>
          <w:rFonts w:hint="eastAsia"/>
          <w:sz w:val="32"/>
          <w:szCs w:val="32"/>
        </w:rPr>
        <w:t>附2</w:t>
      </w:r>
    </w:p>
    <w:p>
      <w:pPr>
        <w:jc w:val="center"/>
        <w:rPr>
          <w:b/>
          <w:sz w:val="36"/>
          <w:szCs w:val="36"/>
        </w:rPr>
      </w:pPr>
      <w:r>
        <w:rPr>
          <w:rFonts w:hint="eastAsia"/>
          <w:b/>
          <w:sz w:val="36"/>
          <w:szCs w:val="36"/>
        </w:rPr>
        <w:t>折合课时统计表（   月）</w:t>
      </w:r>
    </w:p>
    <w:p>
      <w:pPr>
        <w:jc w:val="left"/>
        <w:rPr>
          <w:b/>
          <w:szCs w:val="21"/>
        </w:rPr>
      </w:pPr>
    </w:p>
    <w:p>
      <w:pPr>
        <w:spacing w:line="360" w:lineRule="auto"/>
        <w:jc w:val="left"/>
        <w:rPr>
          <w:b/>
          <w:szCs w:val="21"/>
        </w:rPr>
      </w:pPr>
      <w:r>
        <w:rPr>
          <w:rFonts w:hint="eastAsia"/>
          <w:b/>
          <w:szCs w:val="21"/>
        </w:rPr>
        <w:t>系部名称：</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8"/>
        <w:gridCol w:w="640"/>
        <w:gridCol w:w="609"/>
        <w:gridCol w:w="588"/>
        <w:gridCol w:w="588"/>
        <w:gridCol w:w="586"/>
        <w:gridCol w:w="586"/>
        <w:gridCol w:w="670"/>
        <w:gridCol w:w="586"/>
        <w:gridCol w:w="586"/>
        <w:gridCol w:w="586"/>
        <w:gridCol w:w="635"/>
        <w:gridCol w:w="588"/>
        <w:gridCol w:w="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6" w:hRule="atLeast"/>
          <w:jc w:val="center"/>
        </w:trPr>
        <w:tc>
          <w:tcPr>
            <w:tcW w:w="608" w:type="dxa"/>
            <w:vAlign w:val="center"/>
          </w:tcPr>
          <w:p>
            <w:pPr>
              <w:jc w:val="center"/>
              <w:rPr>
                <w:szCs w:val="21"/>
              </w:rPr>
            </w:pPr>
            <w:r>
              <w:rPr>
                <w:rFonts w:hint="eastAsia"/>
                <w:szCs w:val="21"/>
              </w:rPr>
              <w:t>姓名</w:t>
            </w:r>
          </w:p>
        </w:tc>
        <w:tc>
          <w:tcPr>
            <w:tcW w:w="640" w:type="dxa"/>
            <w:vAlign w:val="center"/>
          </w:tcPr>
          <w:p>
            <w:pPr>
              <w:jc w:val="center"/>
              <w:rPr>
                <w:szCs w:val="21"/>
              </w:rPr>
            </w:pPr>
            <w:r>
              <w:rPr>
                <w:rFonts w:hint="eastAsia"/>
                <w:szCs w:val="21"/>
              </w:rPr>
              <w:t>命题监考阅卷</w:t>
            </w:r>
          </w:p>
        </w:tc>
        <w:tc>
          <w:tcPr>
            <w:tcW w:w="609" w:type="dxa"/>
            <w:vAlign w:val="center"/>
          </w:tcPr>
          <w:p>
            <w:pPr>
              <w:jc w:val="center"/>
              <w:rPr>
                <w:szCs w:val="21"/>
              </w:rPr>
            </w:pPr>
            <w:r>
              <w:rPr>
                <w:rFonts w:hint="eastAsia"/>
                <w:szCs w:val="21"/>
              </w:rPr>
              <w:t>听课</w:t>
            </w:r>
          </w:p>
        </w:tc>
        <w:tc>
          <w:tcPr>
            <w:tcW w:w="588" w:type="dxa"/>
            <w:vAlign w:val="center"/>
          </w:tcPr>
          <w:p>
            <w:pPr>
              <w:jc w:val="center"/>
              <w:rPr>
                <w:szCs w:val="21"/>
              </w:rPr>
            </w:pPr>
            <w:r>
              <w:rPr>
                <w:rFonts w:hint="eastAsia"/>
                <w:szCs w:val="21"/>
              </w:rPr>
              <w:t>传帮带</w:t>
            </w:r>
          </w:p>
        </w:tc>
        <w:tc>
          <w:tcPr>
            <w:tcW w:w="588" w:type="dxa"/>
            <w:vAlign w:val="center"/>
          </w:tcPr>
          <w:p>
            <w:pPr>
              <w:jc w:val="center"/>
              <w:rPr>
                <w:szCs w:val="21"/>
              </w:rPr>
            </w:pPr>
            <w:r>
              <w:rPr>
                <w:rFonts w:hint="eastAsia"/>
                <w:szCs w:val="21"/>
              </w:rPr>
              <w:t>教学资源建设</w:t>
            </w:r>
          </w:p>
        </w:tc>
        <w:tc>
          <w:tcPr>
            <w:tcW w:w="586" w:type="dxa"/>
            <w:vAlign w:val="center"/>
          </w:tcPr>
          <w:p>
            <w:pPr>
              <w:jc w:val="center"/>
              <w:rPr>
                <w:szCs w:val="21"/>
              </w:rPr>
            </w:pPr>
            <w:r>
              <w:rPr>
                <w:rFonts w:hint="eastAsia"/>
                <w:szCs w:val="21"/>
              </w:rPr>
              <w:t>实训室建设</w:t>
            </w:r>
          </w:p>
        </w:tc>
        <w:tc>
          <w:tcPr>
            <w:tcW w:w="586" w:type="dxa"/>
            <w:vAlign w:val="center"/>
          </w:tcPr>
          <w:p>
            <w:pPr>
              <w:jc w:val="center"/>
              <w:rPr>
                <w:szCs w:val="21"/>
              </w:rPr>
            </w:pPr>
            <w:r>
              <w:rPr>
                <w:rFonts w:hint="eastAsia"/>
                <w:szCs w:val="21"/>
              </w:rPr>
              <w:t>项目申报验收</w:t>
            </w:r>
          </w:p>
        </w:tc>
        <w:tc>
          <w:tcPr>
            <w:tcW w:w="670" w:type="dxa"/>
            <w:vAlign w:val="center"/>
          </w:tcPr>
          <w:p>
            <w:pPr>
              <w:jc w:val="center"/>
              <w:rPr>
                <w:szCs w:val="21"/>
              </w:rPr>
            </w:pPr>
            <w:r>
              <w:rPr>
                <w:rFonts w:hint="eastAsia"/>
                <w:szCs w:val="21"/>
              </w:rPr>
              <w:t>技能竞赛双创比赛辅导</w:t>
            </w:r>
          </w:p>
        </w:tc>
        <w:tc>
          <w:tcPr>
            <w:tcW w:w="586" w:type="dxa"/>
            <w:vAlign w:val="center"/>
          </w:tcPr>
          <w:p>
            <w:pPr>
              <w:jc w:val="center"/>
              <w:rPr>
                <w:szCs w:val="21"/>
              </w:rPr>
            </w:pPr>
            <w:r>
              <w:rPr>
                <w:rFonts w:hint="eastAsia"/>
                <w:szCs w:val="21"/>
              </w:rPr>
              <w:t>体育队训练</w:t>
            </w:r>
          </w:p>
        </w:tc>
        <w:tc>
          <w:tcPr>
            <w:tcW w:w="586" w:type="dxa"/>
            <w:vAlign w:val="center"/>
          </w:tcPr>
          <w:p>
            <w:pPr>
              <w:jc w:val="center"/>
              <w:rPr>
                <w:szCs w:val="21"/>
              </w:rPr>
            </w:pPr>
            <w:r>
              <w:rPr>
                <w:rFonts w:hint="eastAsia"/>
                <w:szCs w:val="21"/>
              </w:rPr>
              <w:t>体育健康测试</w:t>
            </w:r>
          </w:p>
        </w:tc>
        <w:tc>
          <w:tcPr>
            <w:tcW w:w="586" w:type="dxa"/>
            <w:vAlign w:val="center"/>
          </w:tcPr>
          <w:p>
            <w:pPr>
              <w:jc w:val="center"/>
              <w:rPr>
                <w:szCs w:val="21"/>
              </w:rPr>
            </w:pPr>
            <w:r>
              <w:rPr>
                <w:rFonts w:hint="eastAsia"/>
                <w:szCs w:val="21"/>
              </w:rPr>
              <w:t>体育比赛组织</w:t>
            </w:r>
          </w:p>
        </w:tc>
        <w:tc>
          <w:tcPr>
            <w:tcW w:w="635" w:type="dxa"/>
          </w:tcPr>
          <w:p>
            <w:pPr>
              <w:jc w:val="center"/>
              <w:rPr>
                <w:szCs w:val="21"/>
              </w:rPr>
            </w:pPr>
            <w:r>
              <w:rPr>
                <w:rFonts w:hint="eastAsia"/>
                <w:szCs w:val="21"/>
              </w:rPr>
              <w:t>第二课程辅导</w:t>
            </w:r>
          </w:p>
        </w:tc>
        <w:tc>
          <w:tcPr>
            <w:tcW w:w="588" w:type="dxa"/>
          </w:tcPr>
          <w:p>
            <w:pPr>
              <w:jc w:val="center"/>
              <w:rPr>
                <w:szCs w:val="21"/>
              </w:rPr>
            </w:pPr>
            <w:r>
              <w:rPr>
                <w:rFonts w:hint="eastAsia"/>
                <w:szCs w:val="21"/>
              </w:rPr>
              <w:t>特殊人员课时</w:t>
            </w:r>
          </w:p>
        </w:tc>
        <w:tc>
          <w:tcPr>
            <w:tcW w:w="531" w:type="dxa"/>
            <w:vAlign w:val="center"/>
          </w:tcPr>
          <w:p>
            <w:pPr>
              <w:jc w:val="center"/>
              <w:rPr>
                <w:szCs w:val="21"/>
              </w:rPr>
            </w:pPr>
            <w:r>
              <w:rPr>
                <w:rFonts w:hint="eastAsia"/>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608" w:type="dxa"/>
            <w:vAlign w:val="center"/>
          </w:tcPr>
          <w:p>
            <w:pPr>
              <w:jc w:val="center"/>
              <w:rPr>
                <w:szCs w:val="21"/>
              </w:rPr>
            </w:pPr>
          </w:p>
        </w:tc>
        <w:tc>
          <w:tcPr>
            <w:tcW w:w="640" w:type="dxa"/>
            <w:vAlign w:val="center"/>
          </w:tcPr>
          <w:p>
            <w:pPr>
              <w:jc w:val="center"/>
              <w:rPr>
                <w:szCs w:val="21"/>
              </w:rPr>
            </w:pPr>
          </w:p>
        </w:tc>
        <w:tc>
          <w:tcPr>
            <w:tcW w:w="609" w:type="dxa"/>
            <w:vAlign w:val="center"/>
          </w:tcPr>
          <w:p>
            <w:pPr>
              <w:jc w:val="center"/>
              <w:rPr>
                <w:szCs w:val="21"/>
              </w:rPr>
            </w:pPr>
          </w:p>
        </w:tc>
        <w:tc>
          <w:tcPr>
            <w:tcW w:w="588" w:type="dxa"/>
            <w:vAlign w:val="center"/>
          </w:tcPr>
          <w:p>
            <w:pPr>
              <w:jc w:val="center"/>
              <w:rPr>
                <w:szCs w:val="21"/>
              </w:rPr>
            </w:pPr>
          </w:p>
        </w:tc>
        <w:tc>
          <w:tcPr>
            <w:tcW w:w="588"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70"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586" w:type="dxa"/>
            <w:vAlign w:val="center"/>
          </w:tcPr>
          <w:p>
            <w:pPr>
              <w:jc w:val="center"/>
              <w:rPr>
                <w:szCs w:val="21"/>
              </w:rPr>
            </w:pPr>
          </w:p>
        </w:tc>
        <w:tc>
          <w:tcPr>
            <w:tcW w:w="635" w:type="dxa"/>
          </w:tcPr>
          <w:p>
            <w:pPr>
              <w:jc w:val="center"/>
              <w:rPr>
                <w:szCs w:val="21"/>
              </w:rPr>
            </w:pPr>
          </w:p>
        </w:tc>
        <w:tc>
          <w:tcPr>
            <w:tcW w:w="588" w:type="dxa"/>
          </w:tcPr>
          <w:p>
            <w:pPr>
              <w:jc w:val="center"/>
              <w:rPr>
                <w:szCs w:val="21"/>
              </w:rPr>
            </w:pPr>
          </w:p>
        </w:tc>
        <w:tc>
          <w:tcPr>
            <w:tcW w:w="531" w:type="dxa"/>
            <w:vAlign w:val="center"/>
          </w:tcPr>
          <w:p>
            <w:pPr>
              <w:jc w:val="center"/>
              <w:rPr>
                <w:szCs w:val="21"/>
              </w:rPr>
            </w:pPr>
          </w:p>
        </w:tc>
      </w:tr>
    </w:tbl>
    <w:p>
      <w:r>
        <w:rPr>
          <w:rFonts w:hint="eastAsia"/>
        </w:rPr>
        <w:t xml:space="preserve">  课时统计人签字：                 教学主任签字：</w:t>
      </w:r>
    </w:p>
    <w:p>
      <w:pPr>
        <w:spacing w:line="360" w:lineRule="auto"/>
        <w:jc w:val="left"/>
        <w:rPr>
          <w:rFonts w:asciiTheme="minorEastAsia" w:hAnsiTheme="minorEastAsia" w:eastAsiaTheme="minorEastAsia"/>
          <w:sz w:val="28"/>
          <w:szCs w:val="28"/>
        </w:rPr>
      </w:pPr>
    </w:p>
    <w:p>
      <w:pPr>
        <w:spacing w:line="360" w:lineRule="auto"/>
        <w:jc w:val="left"/>
        <w:rPr>
          <w:rFonts w:asciiTheme="minorEastAsia" w:hAnsiTheme="minorEastAsia" w:eastAsiaTheme="minorEastAsia"/>
          <w:sz w:val="32"/>
          <w:szCs w:val="32"/>
        </w:rPr>
      </w:pPr>
      <w:r>
        <w:rPr>
          <w:rFonts w:hint="eastAsia" w:asciiTheme="minorEastAsia" w:hAnsiTheme="minorEastAsia" w:eastAsiaTheme="minorEastAsia"/>
          <w:sz w:val="32"/>
          <w:szCs w:val="32"/>
        </w:rPr>
        <w:t>附3</w:t>
      </w:r>
    </w:p>
    <w:p>
      <w:pPr>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非日常教学课时审批表</w:t>
      </w:r>
    </w:p>
    <w:p>
      <w:pPr>
        <w:spacing w:line="360" w:lineRule="auto"/>
        <w:rPr>
          <w:rFonts w:asciiTheme="minorEastAsia" w:hAnsiTheme="minorEastAsia" w:eastAsiaTheme="minorEastAsia"/>
          <w:szCs w:val="21"/>
          <w:u w:val="single"/>
        </w:rPr>
      </w:pPr>
    </w:p>
    <w:p>
      <w:pPr>
        <w:spacing w:line="360" w:lineRule="auto"/>
        <w:rPr>
          <w:rFonts w:asciiTheme="majorEastAsia" w:hAnsiTheme="majorEastAsia" w:eastAsiaTheme="majorEastAsia"/>
          <w:b/>
          <w:sz w:val="36"/>
          <w:szCs w:val="36"/>
        </w:rPr>
      </w:pPr>
      <w:r>
        <w:rPr>
          <w:rFonts w:hint="eastAsia" w:asciiTheme="minorEastAsia" w:hAnsiTheme="minorEastAsia" w:eastAsiaTheme="minorEastAsia"/>
          <w:szCs w:val="21"/>
        </w:rPr>
        <w:t>部门：                                                          月         日</w:t>
      </w:r>
    </w:p>
    <w:tbl>
      <w:tblPr>
        <w:tblStyle w:val="6"/>
        <w:tblW w:w="8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5"/>
        <w:gridCol w:w="1464"/>
        <w:gridCol w:w="1464"/>
        <w:gridCol w:w="1527"/>
        <w:gridCol w:w="1402"/>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465" w:type="dxa"/>
            <w:vAlign w:val="center"/>
          </w:tcPr>
          <w:p>
            <w:pPr>
              <w:spacing w:line="320" w:lineRule="exact"/>
              <w:jc w:val="center"/>
              <w:rPr>
                <w:rFonts w:ascii="宋体" w:hAnsi="宋体"/>
                <w:b/>
                <w:szCs w:val="21"/>
              </w:rPr>
            </w:pPr>
            <w:r>
              <w:rPr>
                <w:rFonts w:hint="eastAsia" w:ascii="宋体" w:hAnsi="宋体"/>
                <w:b/>
                <w:szCs w:val="21"/>
              </w:rPr>
              <w:t>事     项</w:t>
            </w:r>
          </w:p>
        </w:tc>
        <w:tc>
          <w:tcPr>
            <w:tcW w:w="7327" w:type="dxa"/>
            <w:gridSpan w:val="5"/>
            <w:vAlign w:val="center"/>
          </w:tcPr>
          <w:p>
            <w:pPr>
              <w:spacing w:line="320" w:lineRule="exact"/>
              <w:jc w:val="center"/>
              <w:rPr>
                <w:rFonts w:ascii="宋体" w:hAnsi="宋体"/>
                <w:szCs w:val="21"/>
              </w:rPr>
            </w:pPr>
          </w:p>
          <w:p>
            <w:pPr>
              <w:spacing w:line="320" w:lineRule="exact"/>
              <w:jc w:val="center"/>
              <w:rPr>
                <w:rFonts w:ascii="宋体" w:hAnsi="宋体"/>
                <w:szCs w:val="21"/>
              </w:rPr>
            </w:pPr>
          </w:p>
          <w:p>
            <w:pPr>
              <w:spacing w:line="320" w:lineRule="exact"/>
              <w:jc w:val="center"/>
              <w:rPr>
                <w:rFonts w:ascii="宋体" w:hAnsi="宋体"/>
                <w:szCs w:val="21"/>
              </w:rPr>
            </w:pPr>
          </w:p>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465" w:type="dxa"/>
            <w:vAlign w:val="center"/>
          </w:tcPr>
          <w:p>
            <w:pPr>
              <w:spacing w:line="320" w:lineRule="exact"/>
              <w:jc w:val="center"/>
              <w:rPr>
                <w:rFonts w:ascii="宋体" w:hAnsi="宋体"/>
                <w:b/>
                <w:szCs w:val="21"/>
              </w:rPr>
            </w:pPr>
            <w:r>
              <w:rPr>
                <w:rFonts w:hint="eastAsia" w:ascii="宋体" w:hAnsi="宋体"/>
                <w:b/>
                <w:szCs w:val="21"/>
              </w:rPr>
              <w:t>发生时间段</w:t>
            </w:r>
          </w:p>
        </w:tc>
        <w:tc>
          <w:tcPr>
            <w:tcW w:w="7327" w:type="dxa"/>
            <w:gridSpan w:val="5"/>
            <w:vAlign w:val="center"/>
          </w:tcPr>
          <w:p>
            <w:pPr>
              <w:spacing w:line="320" w:lineRule="exact"/>
              <w:jc w:val="center"/>
              <w:rPr>
                <w:rFonts w:ascii="宋体" w:hAnsi="宋体"/>
                <w:szCs w:val="21"/>
              </w:rPr>
            </w:pPr>
          </w:p>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465" w:type="dxa"/>
            <w:vAlign w:val="center"/>
          </w:tcPr>
          <w:p>
            <w:pPr>
              <w:spacing w:line="320" w:lineRule="exact"/>
              <w:jc w:val="center"/>
              <w:rPr>
                <w:rFonts w:ascii="宋体" w:hAnsi="宋体"/>
                <w:b/>
                <w:szCs w:val="21"/>
              </w:rPr>
            </w:pPr>
            <w:r>
              <w:rPr>
                <w:rFonts w:hint="eastAsia" w:ascii="宋体" w:hAnsi="宋体"/>
                <w:b/>
                <w:szCs w:val="21"/>
              </w:rPr>
              <w:t>符合“课时量管理办法”的课时项目</w:t>
            </w:r>
          </w:p>
        </w:tc>
        <w:tc>
          <w:tcPr>
            <w:tcW w:w="7327" w:type="dxa"/>
            <w:gridSpan w:val="5"/>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465" w:type="dxa"/>
            <w:vAlign w:val="center"/>
          </w:tcPr>
          <w:p>
            <w:pPr>
              <w:spacing w:line="320" w:lineRule="exact"/>
              <w:jc w:val="center"/>
              <w:rPr>
                <w:rFonts w:ascii="宋体" w:hAnsi="宋体"/>
                <w:b/>
                <w:szCs w:val="21"/>
              </w:rPr>
            </w:pPr>
            <w:r>
              <w:rPr>
                <w:rFonts w:hint="eastAsia" w:ascii="宋体" w:hAnsi="宋体"/>
                <w:b/>
                <w:szCs w:val="21"/>
              </w:rPr>
              <w:t>课时类型</w:t>
            </w:r>
          </w:p>
        </w:tc>
        <w:tc>
          <w:tcPr>
            <w:tcW w:w="1464" w:type="dxa"/>
            <w:vAlign w:val="center"/>
          </w:tcPr>
          <w:p>
            <w:pPr>
              <w:spacing w:line="320" w:lineRule="exact"/>
              <w:jc w:val="center"/>
              <w:rPr>
                <w:rFonts w:ascii="宋体" w:hAnsi="宋体"/>
                <w:szCs w:val="21"/>
              </w:rPr>
            </w:pPr>
            <w:r>
              <w:rPr>
                <w:rFonts w:hint="eastAsia" w:ascii="宋体" w:hAnsi="宋体"/>
                <w:szCs w:val="21"/>
              </w:rPr>
              <w:t>实际课时/折合课时</w:t>
            </w:r>
          </w:p>
        </w:tc>
        <w:tc>
          <w:tcPr>
            <w:tcW w:w="2991" w:type="dxa"/>
            <w:gridSpan w:val="2"/>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r>
              <w:rPr>
                <w:rFonts w:hint="eastAsia" w:ascii="宋体" w:hAnsi="宋体"/>
                <w:szCs w:val="21"/>
              </w:rPr>
              <w:t>理论/实践/理实一体</w:t>
            </w: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465" w:type="dxa"/>
            <w:vAlign w:val="center"/>
          </w:tcPr>
          <w:p>
            <w:pPr>
              <w:spacing w:line="320" w:lineRule="exact"/>
              <w:jc w:val="center"/>
              <w:rPr>
                <w:rFonts w:ascii="宋体" w:hAnsi="宋体"/>
                <w:b/>
                <w:szCs w:val="21"/>
              </w:rPr>
            </w:pPr>
            <w:r>
              <w:rPr>
                <w:rFonts w:hint="eastAsia" w:ascii="宋体" w:hAnsi="宋体"/>
                <w:b/>
                <w:szCs w:val="21"/>
              </w:rPr>
              <w:t>人员姓名</w:t>
            </w:r>
          </w:p>
        </w:tc>
        <w:tc>
          <w:tcPr>
            <w:tcW w:w="1464" w:type="dxa"/>
            <w:vAlign w:val="center"/>
          </w:tcPr>
          <w:p>
            <w:pPr>
              <w:spacing w:line="320" w:lineRule="exact"/>
              <w:jc w:val="center"/>
              <w:rPr>
                <w:rFonts w:ascii="宋体" w:hAnsi="宋体"/>
                <w:b/>
                <w:szCs w:val="21"/>
              </w:rPr>
            </w:pPr>
            <w:r>
              <w:rPr>
                <w:rFonts w:hint="eastAsia" w:ascii="宋体" w:hAnsi="宋体"/>
                <w:b/>
                <w:szCs w:val="21"/>
              </w:rPr>
              <w:t>部门</w:t>
            </w:r>
          </w:p>
        </w:tc>
        <w:tc>
          <w:tcPr>
            <w:tcW w:w="1464" w:type="dxa"/>
            <w:vAlign w:val="center"/>
          </w:tcPr>
          <w:p>
            <w:pPr>
              <w:spacing w:line="320" w:lineRule="exact"/>
              <w:jc w:val="center"/>
              <w:rPr>
                <w:rFonts w:ascii="宋体" w:hAnsi="宋体"/>
                <w:b/>
                <w:szCs w:val="21"/>
              </w:rPr>
            </w:pPr>
            <w:r>
              <w:rPr>
                <w:rFonts w:hint="eastAsia" w:ascii="宋体" w:hAnsi="宋体"/>
                <w:b/>
                <w:szCs w:val="21"/>
              </w:rPr>
              <w:t>课时标准</w:t>
            </w:r>
          </w:p>
        </w:tc>
        <w:tc>
          <w:tcPr>
            <w:tcW w:w="1527" w:type="dxa"/>
            <w:vAlign w:val="center"/>
          </w:tcPr>
          <w:p>
            <w:pPr>
              <w:spacing w:line="320" w:lineRule="exact"/>
              <w:jc w:val="center"/>
              <w:rPr>
                <w:rFonts w:ascii="宋体" w:hAnsi="宋体"/>
                <w:b/>
                <w:szCs w:val="21"/>
              </w:rPr>
            </w:pPr>
            <w:r>
              <w:rPr>
                <w:rFonts w:hint="eastAsia" w:ascii="宋体" w:hAnsi="宋体"/>
                <w:b/>
                <w:szCs w:val="21"/>
              </w:rPr>
              <w:t>单位</w:t>
            </w:r>
          </w:p>
        </w:tc>
        <w:tc>
          <w:tcPr>
            <w:tcW w:w="1402" w:type="dxa"/>
            <w:vAlign w:val="center"/>
          </w:tcPr>
          <w:p>
            <w:pPr>
              <w:spacing w:line="320" w:lineRule="exact"/>
              <w:jc w:val="center"/>
              <w:rPr>
                <w:rFonts w:ascii="宋体" w:hAnsi="宋体"/>
                <w:b/>
                <w:szCs w:val="21"/>
              </w:rPr>
            </w:pPr>
            <w:r>
              <w:rPr>
                <w:rFonts w:hint="eastAsia" w:ascii="宋体" w:hAnsi="宋体"/>
                <w:b/>
                <w:szCs w:val="21"/>
              </w:rPr>
              <w:t>合计</w:t>
            </w:r>
          </w:p>
        </w:tc>
        <w:tc>
          <w:tcPr>
            <w:tcW w:w="1470" w:type="dxa"/>
            <w:vAlign w:val="center"/>
          </w:tcPr>
          <w:p>
            <w:pPr>
              <w:spacing w:line="320" w:lineRule="exact"/>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r>
              <w:rPr>
                <w:rFonts w:hint="eastAsia" w:ascii="宋体" w:hAnsi="宋体"/>
                <w:szCs w:val="21"/>
              </w:rPr>
              <w:t>课时清单</w:t>
            </w:r>
          </w:p>
          <w:p>
            <w:pPr>
              <w:spacing w:line="320" w:lineRule="exact"/>
              <w:jc w:val="center"/>
              <w:rPr>
                <w:rFonts w:ascii="宋体" w:hAnsi="宋体"/>
                <w:szCs w:val="21"/>
              </w:rPr>
            </w:pPr>
            <w:r>
              <w:rPr>
                <w:rFonts w:hint="eastAsia" w:ascii="宋体" w:hAnsi="宋体"/>
                <w:szCs w:val="21"/>
              </w:rPr>
              <w:t>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465"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465" w:type="dxa"/>
            <w:vAlign w:val="center"/>
          </w:tcPr>
          <w:p>
            <w:pPr>
              <w:spacing w:line="320" w:lineRule="exact"/>
              <w:jc w:val="center"/>
              <w:rPr>
                <w:rFonts w:ascii="宋体" w:hAnsi="宋体"/>
                <w:szCs w:val="21"/>
              </w:rPr>
            </w:pPr>
            <w:r>
              <w:rPr>
                <w:rFonts w:hint="eastAsia" w:ascii="宋体" w:hAnsi="宋体"/>
                <w:szCs w:val="21"/>
              </w:rPr>
              <w:t>总计</w:t>
            </w:r>
          </w:p>
        </w:tc>
        <w:tc>
          <w:tcPr>
            <w:tcW w:w="1464" w:type="dxa"/>
            <w:vAlign w:val="center"/>
          </w:tcPr>
          <w:p>
            <w:pPr>
              <w:spacing w:line="320" w:lineRule="exact"/>
              <w:jc w:val="center"/>
              <w:rPr>
                <w:rFonts w:ascii="宋体" w:hAnsi="宋体"/>
                <w:szCs w:val="21"/>
              </w:rPr>
            </w:pPr>
          </w:p>
        </w:tc>
        <w:tc>
          <w:tcPr>
            <w:tcW w:w="1464" w:type="dxa"/>
            <w:vAlign w:val="center"/>
          </w:tcPr>
          <w:p>
            <w:pPr>
              <w:spacing w:line="320" w:lineRule="exact"/>
              <w:jc w:val="center"/>
              <w:rPr>
                <w:rFonts w:ascii="宋体" w:hAnsi="宋体"/>
                <w:szCs w:val="21"/>
              </w:rPr>
            </w:pPr>
          </w:p>
        </w:tc>
        <w:tc>
          <w:tcPr>
            <w:tcW w:w="1527" w:type="dxa"/>
            <w:vAlign w:val="center"/>
          </w:tcPr>
          <w:p>
            <w:pPr>
              <w:spacing w:line="320" w:lineRule="exact"/>
              <w:jc w:val="center"/>
              <w:rPr>
                <w:rFonts w:ascii="宋体" w:hAnsi="宋体"/>
                <w:szCs w:val="21"/>
              </w:rPr>
            </w:pPr>
          </w:p>
        </w:tc>
        <w:tc>
          <w:tcPr>
            <w:tcW w:w="1402" w:type="dxa"/>
            <w:vAlign w:val="center"/>
          </w:tcPr>
          <w:p>
            <w:pPr>
              <w:spacing w:line="320" w:lineRule="exact"/>
              <w:jc w:val="center"/>
              <w:rPr>
                <w:rFonts w:ascii="宋体" w:hAnsi="宋体"/>
                <w:szCs w:val="21"/>
              </w:rPr>
            </w:pPr>
          </w:p>
        </w:tc>
        <w:tc>
          <w:tcPr>
            <w:tcW w:w="1470" w:type="dxa"/>
            <w:vAlign w:val="center"/>
          </w:tcPr>
          <w:p>
            <w:pPr>
              <w:spacing w:line="320" w:lineRule="exact"/>
              <w:jc w:val="center"/>
              <w:rPr>
                <w:rFonts w:ascii="宋体" w:hAnsi="宋体"/>
                <w:szCs w:val="21"/>
              </w:rPr>
            </w:pPr>
          </w:p>
        </w:tc>
      </w:tr>
    </w:tbl>
    <w:p>
      <w:pPr>
        <w:spacing w:line="480" w:lineRule="auto"/>
        <w:rPr>
          <w:rFonts w:asciiTheme="minorEastAsia" w:hAnsiTheme="minorEastAsia" w:eastAsiaTheme="minorEastAsia"/>
          <w:szCs w:val="21"/>
        </w:rPr>
      </w:pPr>
      <w:r>
        <w:rPr>
          <w:rFonts w:hint="eastAsia" w:asciiTheme="minorEastAsia" w:hAnsiTheme="minorEastAsia" w:eastAsiaTheme="minorEastAsia"/>
          <w:szCs w:val="21"/>
        </w:rPr>
        <w:t>制表人（手 签）：          主持部门负责人：             教务处长签字：</w:t>
      </w:r>
    </w:p>
    <w:p>
      <w:pPr>
        <w:spacing w:line="720" w:lineRule="auto"/>
        <w:rPr>
          <w:rFonts w:asciiTheme="minorEastAsia" w:hAnsiTheme="minorEastAsia" w:eastAsiaTheme="minorEastAsia"/>
          <w:sz w:val="32"/>
          <w:szCs w:val="32"/>
        </w:rPr>
      </w:pPr>
      <w:r>
        <w:rPr>
          <w:rFonts w:hint="eastAsia" w:asciiTheme="minorEastAsia" w:hAnsiTheme="minorEastAsia" w:eastAsiaTheme="minorEastAsia"/>
          <w:szCs w:val="21"/>
        </w:rPr>
        <w:t>主持部门主管领导：                                     主管教学副院长：</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282911"/>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4A25"/>
    <w:rsid w:val="00005A09"/>
    <w:rsid w:val="0000659C"/>
    <w:rsid w:val="00011979"/>
    <w:rsid w:val="00011F83"/>
    <w:rsid w:val="00020BF7"/>
    <w:rsid w:val="0002392F"/>
    <w:rsid w:val="00023BD5"/>
    <w:rsid w:val="00023BD7"/>
    <w:rsid w:val="0002659F"/>
    <w:rsid w:val="00026E07"/>
    <w:rsid w:val="00026E81"/>
    <w:rsid w:val="000366F7"/>
    <w:rsid w:val="0003774A"/>
    <w:rsid w:val="00041F88"/>
    <w:rsid w:val="00043020"/>
    <w:rsid w:val="00043F67"/>
    <w:rsid w:val="00044512"/>
    <w:rsid w:val="0004496D"/>
    <w:rsid w:val="00045E7D"/>
    <w:rsid w:val="0005043C"/>
    <w:rsid w:val="00050542"/>
    <w:rsid w:val="00053F8C"/>
    <w:rsid w:val="00054883"/>
    <w:rsid w:val="00054B12"/>
    <w:rsid w:val="0005585E"/>
    <w:rsid w:val="00056308"/>
    <w:rsid w:val="0005646A"/>
    <w:rsid w:val="00056DF7"/>
    <w:rsid w:val="00061CA5"/>
    <w:rsid w:val="00061EFF"/>
    <w:rsid w:val="00064E70"/>
    <w:rsid w:val="00065EC6"/>
    <w:rsid w:val="00071716"/>
    <w:rsid w:val="00072700"/>
    <w:rsid w:val="00073143"/>
    <w:rsid w:val="000736FE"/>
    <w:rsid w:val="000747F4"/>
    <w:rsid w:val="0007552A"/>
    <w:rsid w:val="00076D5E"/>
    <w:rsid w:val="0008172E"/>
    <w:rsid w:val="00082DFF"/>
    <w:rsid w:val="0008553C"/>
    <w:rsid w:val="00086BD1"/>
    <w:rsid w:val="000915EF"/>
    <w:rsid w:val="00092BA8"/>
    <w:rsid w:val="00092C86"/>
    <w:rsid w:val="000950A0"/>
    <w:rsid w:val="00096E39"/>
    <w:rsid w:val="000A019E"/>
    <w:rsid w:val="000A0B53"/>
    <w:rsid w:val="000A16C3"/>
    <w:rsid w:val="000A5285"/>
    <w:rsid w:val="000A6A10"/>
    <w:rsid w:val="000A761D"/>
    <w:rsid w:val="000B1574"/>
    <w:rsid w:val="000B5701"/>
    <w:rsid w:val="000B5A8F"/>
    <w:rsid w:val="000B680B"/>
    <w:rsid w:val="000B7462"/>
    <w:rsid w:val="000B75B1"/>
    <w:rsid w:val="000C19E4"/>
    <w:rsid w:val="000C3B8B"/>
    <w:rsid w:val="000C49CB"/>
    <w:rsid w:val="000D0698"/>
    <w:rsid w:val="000D2B4F"/>
    <w:rsid w:val="000D4C77"/>
    <w:rsid w:val="000E1DD6"/>
    <w:rsid w:val="000E2EF5"/>
    <w:rsid w:val="000E3898"/>
    <w:rsid w:val="000E3AA7"/>
    <w:rsid w:val="000E45CE"/>
    <w:rsid w:val="000E5F0B"/>
    <w:rsid w:val="000F0712"/>
    <w:rsid w:val="000F10C6"/>
    <w:rsid w:val="000F2613"/>
    <w:rsid w:val="00101956"/>
    <w:rsid w:val="00103B9D"/>
    <w:rsid w:val="00111FBA"/>
    <w:rsid w:val="001144A1"/>
    <w:rsid w:val="001209BD"/>
    <w:rsid w:val="001213CD"/>
    <w:rsid w:val="00122353"/>
    <w:rsid w:val="00123412"/>
    <w:rsid w:val="00123F70"/>
    <w:rsid w:val="00126F19"/>
    <w:rsid w:val="00130C9D"/>
    <w:rsid w:val="00131A2C"/>
    <w:rsid w:val="00131B5A"/>
    <w:rsid w:val="00132183"/>
    <w:rsid w:val="0013223D"/>
    <w:rsid w:val="001371B0"/>
    <w:rsid w:val="0014136E"/>
    <w:rsid w:val="0014268A"/>
    <w:rsid w:val="00142D1B"/>
    <w:rsid w:val="001430BA"/>
    <w:rsid w:val="00143E80"/>
    <w:rsid w:val="001441C7"/>
    <w:rsid w:val="001459BE"/>
    <w:rsid w:val="00145BAF"/>
    <w:rsid w:val="00145BD0"/>
    <w:rsid w:val="00147D56"/>
    <w:rsid w:val="00151A09"/>
    <w:rsid w:val="00151DE5"/>
    <w:rsid w:val="001527DE"/>
    <w:rsid w:val="00156E17"/>
    <w:rsid w:val="00161E60"/>
    <w:rsid w:val="00162826"/>
    <w:rsid w:val="00162C75"/>
    <w:rsid w:val="00164365"/>
    <w:rsid w:val="00171122"/>
    <w:rsid w:val="0017113F"/>
    <w:rsid w:val="00172649"/>
    <w:rsid w:val="00173313"/>
    <w:rsid w:val="001747EC"/>
    <w:rsid w:val="00175B85"/>
    <w:rsid w:val="001801A7"/>
    <w:rsid w:val="00186033"/>
    <w:rsid w:val="00191B41"/>
    <w:rsid w:val="00192061"/>
    <w:rsid w:val="00193047"/>
    <w:rsid w:val="00193333"/>
    <w:rsid w:val="00194A9D"/>
    <w:rsid w:val="001954B5"/>
    <w:rsid w:val="00196BB0"/>
    <w:rsid w:val="001979B7"/>
    <w:rsid w:val="001A218A"/>
    <w:rsid w:val="001A2ADD"/>
    <w:rsid w:val="001A2FCE"/>
    <w:rsid w:val="001A4C35"/>
    <w:rsid w:val="001A5D99"/>
    <w:rsid w:val="001A5FB4"/>
    <w:rsid w:val="001A6B75"/>
    <w:rsid w:val="001A7834"/>
    <w:rsid w:val="001A7FE5"/>
    <w:rsid w:val="001B0E02"/>
    <w:rsid w:val="001B4594"/>
    <w:rsid w:val="001B4D60"/>
    <w:rsid w:val="001C202F"/>
    <w:rsid w:val="001C34DE"/>
    <w:rsid w:val="001C350A"/>
    <w:rsid w:val="001C5788"/>
    <w:rsid w:val="001D1B3F"/>
    <w:rsid w:val="001D220D"/>
    <w:rsid w:val="001D3EDE"/>
    <w:rsid w:val="001D558E"/>
    <w:rsid w:val="001D789C"/>
    <w:rsid w:val="001E2436"/>
    <w:rsid w:val="001E41B7"/>
    <w:rsid w:val="001E4A59"/>
    <w:rsid w:val="001E604E"/>
    <w:rsid w:val="001E6457"/>
    <w:rsid w:val="001E6507"/>
    <w:rsid w:val="001F01DA"/>
    <w:rsid w:val="001F0A5C"/>
    <w:rsid w:val="001F512B"/>
    <w:rsid w:val="00200E58"/>
    <w:rsid w:val="0021076D"/>
    <w:rsid w:val="00211264"/>
    <w:rsid w:val="002117FD"/>
    <w:rsid w:val="00212150"/>
    <w:rsid w:val="00212545"/>
    <w:rsid w:val="00213D37"/>
    <w:rsid w:val="00215D40"/>
    <w:rsid w:val="0021710E"/>
    <w:rsid w:val="00221275"/>
    <w:rsid w:val="00221353"/>
    <w:rsid w:val="00224D54"/>
    <w:rsid w:val="00226801"/>
    <w:rsid w:val="00230E3D"/>
    <w:rsid w:val="00232313"/>
    <w:rsid w:val="00232422"/>
    <w:rsid w:val="00232DFF"/>
    <w:rsid w:val="002347E5"/>
    <w:rsid w:val="002362DE"/>
    <w:rsid w:val="00245CB4"/>
    <w:rsid w:val="00247588"/>
    <w:rsid w:val="002475C9"/>
    <w:rsid w:val="00250229"/>
    <w:rsid w:val="00251697"/>
    <w:rsid w:val="0025456D"/>
    <w:rsid w:val="00254B8B"/>
    <w:rsid w:val="0025560E"/>
    <w:rsid w:val="00256495"/>
    <w:rsid w:val="002565B8"/>
    <w:rsid w:val="00260BBF"/>
    <w:rsid w:val="0026442F"/>
    <w:rsid w:val="00264596"/>
    <w:rsid w:val="00267FC2"/>
    <w:rsid w:val="00276295"/>
    <w:rsid w:val="00281417"/>
    <w:rsid w:val="00281700"/>
    <w:rsid w:val="00284939"/>
    <w:rsid w:val="00284B07"/>
    <w:rsid w:val="00284B3A"/>
    <w:rsid w:val="002912BC"/>
    <w:rsid w:val="00294C81"/>
    <w:rsid w:val="00295AE3"/>
    <w:rsid w:val="002967B4"/>
    <w:rsid w:val="002A02C5"/>
    <w:rsid w:val="002A310D"/>
    <w:rsid w:val="002A3251"/>
    <w:rsid w:val="002A40D1"/>
    <w:rsid w:val="002A5C3E"/>
    <w:rsid w:val="002B066F"/>
    <w:rsid w:val="002B0B4C"/>
    <w:rsid w:val="002B26FC"/>
    <w:rsid w:val="002B4F63"/>
    <w:rsid w:val="002B6213"/>
    <w:rsid w:val="002C1B6F"/>
    <w:rsid w:val="002C1C21"/>
    <w:rsid w:val="002C23D4"/>
    <w:rsid w:val="002C24DF"/>
    <w:rsid w:val="002C28F4"/>
    <w:rsid w:val="002C420B"/>
    <w:rsid w:val="002C4A58"/>
    <w:rsid w:val="002C4E0F"/>
    <w:rsid w:val="002C6AE5"/>
    <w:rsid w:val="002C79D9"/>
    <w:rsid w:val="002D2740"/>
    <w:rsid w:val="002D2A2A"/>
    <w:rsid w:val="002D35E2"/>
    <w:rsid w:val="002D592A"/>
    <w:rsid w:val="002D6A5E"/>
    <w:rsid w:val="002E21BC"/>
    <w:rsid w:val="002E2CD0"/>
    <w:rsid w:val="002E3A4B"/>
    <w:rsid w:val="002E3E60"/>
    <w:rsid w:val="002E4F57"/>
    <w:rsid w:val="002E657F"/>
    <w:rsid w:val="002E7A01"/>
    <w:rsid w:val="002F0C2E"/>
    <w:rsid w:val="002F0CF7"/>
    <w:rsid w:val="002F1457"/>
    <w:rsid w:val="002F16F8"/>
    <w:rsid w:val="002F1ABA"/>
    <w:rsid w:val="002F4140"/>
    <w:rsid w:val="002F5E01"/>
    <w:rsid w:val="00302073"/>
    <w:rsid w:val="003024EF"/>
    <w:rsid w:val="0030579A"/>
    <w:rsid w:val="00305B6E"/>
    <w:rsid w:val="0031071A"/>
    <w:rsid w:val="00310F87"/>
    <w:rsid w:val="003115FC"/>
    <w:rsid w:val="00311BB3"/>
    <w:rsid w:val="0031364D"/>
    <w:rsid w:val="003139FA"/>
    <w:rsid w:val="00316487"/>
    <w:rsid w:val="00316DA2"/>
    <w:rsid w:val="003209FF"/>
    <w:rsid w:val="00321D84"/>
    <w:rsid w:val="00322EC9"/>
    <w:rsid w:val="003249F4"/>
    <w:rsid w:val="00325ED6"/>
    <w:rsid w:val="0032785C"/>
    <w:rsid w:val="00327C9C"/>
    <w:rsid w:val="00332DC5"/>
    <w:rsid w:val="0033452E"/>
    <w:rsid w:val="00334725"/>
    <w:rsid w:val="0033700F"/>
    <w:rsid w:val="003374FA"/>
    <w:rsid w:val="00337CFE"/>
    <w:rsid w:val="0034083F"/>
    <w:rsid w:val="003419D8"/>
    <w:rsid w:val="003423E0"/>
    <w:rsid w:val="00342C95"/>
    <w:rsid w:val="00342D12"/>
    <w:rsid w:val="003451DF"/>
    <w:rsid w:val="00345259"/>
    <w:rsid w:val="00347850"/>
    <w:rsid w:val="0035063D"/>
    <w:rsid w:val="003515E9"/>
    <w:rsid w:val="00351D9C"/>
    <w:rsid w:val="0035233E"/>
    <w:rsid w:val="00352483"/>
    <w:rsid w:val="00355A03"/>
    <w:rsid w:val="003567EE"/>
    <w:rsid w:val="0035685C"/>
    <w:rsid w:val="00357DCB"/>
    <w:rsid w:val="003603E7"/>
    <w:rsid w:val="00362174"/>
    <w:rsid w:val="00362916"/>
    <w:rsid w:val="003632EB"/>
    <w:rsid w:val="00363FE7"/>
    <w:rsid w:val="00364993"/>
    <w:rsid w:val="003653E6"/>
    <w:rsid w:val="00371E32"/>
    <w:rsid w:val="00372706"/>
    <w:rsid w:val="00372A55"/>
    <w:rsid w:val="0038083D"/>
    <w:rsid w:val="0038291B"/>
    <w:rsid w:val="00384A6C"/>
    <w:rsid w:val="00385B9D"/>
    <w:rsid w:val="00385F1E"/>
    <w:rsid w:val="003863A2"/>
    <w:rsid w:val="0038684E"/>
    <w:rsid w:val="0038708C"/>
    <w:rsid w:val="003900EB"/>
    <w:rsid w:val="00392C3D"/>
    <w:rsid w:val="003935C7"/>
    <w:rsid w:val="00393CC4"/>
    <w:rsid w:val="00393EDA"/>
    <w:rsid w:val="003955DC"/>
    <w:rsid w:val="00396960"/>
    <w:rsid w:val="00396E08"/>
    <w:rsid w:val="003A56F0"/>
    <w:rsid w:val="003B0A10"/>
    <w:rsid w:val="003B3CA9"/>
    <w:rsid w:val="003B4C94"/>
    <w:rsid w:val="003B555C"/>
    <w:rsid w:val="003B61B9"/>
    <w:rsid w:val="003C1459"/>
    <w:rsid w:val="003C1602"/>
    <w:rsid w:val="003C7ABF"/>
    <w:rsid w:val="003C7EBD"/>
    <w:rsid w:val="003D06CB"/>
    <w:rsid w:val="003D06DB"/>
    <w:rsid w:val="003D0895"/>
    <w:rsid w:val="003D11F6"/>
    <w:rsid w:val="003D2C27"/>
    <w:rsid w:val="003D5644"/>
    <w:rsid w:val="003D751E"/>
    <w:rsid w:val="003E05B4"/>
    <w:rsid w:val="003E0674"/>
    <w:rsid w:val="003E1D33"/>
    <w:rsid w:val="003E2E88"/>
    <w:rsid w:val="003E5CF8"/>
    <w:rsid w:val="003E5E9A"/>
    <w:rsid w:val="003E6917"/>
    <w:rsid w:val="003E6D8A"/>
    <w:rsid w:val="003E6FBC"/>
    <w:rsid w:val="003E79C8"/>
    <w:rsid w:val="003F04FA"/>
    <w:rsid w:val="003F2EE4"/>
    <w:rsid w:val="003F453C"/>
    <w:rsid w:val="004069B4"/>
    <w:rsid w:val="00411E3D"/>
    <w:rsid w:val="004147A3"/>
    <w:rsid w:val="00414FEC"/>
    <w:rsid w:val="00416598"/>
    <w:rsid w:val="00423D3B"/>
    <w:rsid w:val="004271CC"/>
    <w:rsid w:val="00427C2C"/>
    <w:rsid w:val="0043060A"/>
    <w:rsid w:val="00430CC0"/>
    <w:rsid w:val="00431326"/>
    <w:rsid w:val="00432F0A"/>
    <w:rsid w:val="00435F7C"/>
    <w:rsid w:val="00436281"/>
    <w:rsid w:val="0043637A"/>
    <w:rsid w:val="00436DB0"/>
    <w:rsid w:val="00440914"/>
    <w:rsid w:val="00440CDE"/>
    <w:rsid w:val="00447AAE"/>
    <w:rsid w:val="004508D3"/>
    <w:rsid w:val="00454D22"/>
    <w:rsid w:val="00457831"/>
    <w:rsid w:val="00460142"/>
    <w:rsid w:val="004608ED"/>
    <w:rsid w:val="004609FC"/>
    <w:rsid w:val="004627BE"/>
    <w:rsid w:val="00462EFA"/>
    <w:rsid w:val="00466A27"/>
    <w:rsid w:val="00470A25"/>
    <w:rsid w:val="004745F9"/>
    <w:rsid w:val="00475FD2"/>
    <w:rsid w:val="00476C82"/>
    <w:rsid w:val="004772B3"/>
    <w:rsid w:val="00477CB5"/>
    <w:rsid w:val="0048031C"/>
    <w:rsid w:val="00480ADD"/>
    <w:rsid w:val="004819AC"/>
    <w:rsid w:val="004829AB"/>
    <w:rsid w:val="00483C7B"/>
    <w:rsid w:val="00484977"/>
    <w:rsid w:val="00485567"/>
    <w:rsid w:val="00486094"/>
    <w:rsid w:val="004923EC"/>
    <w:rsid w:val="004938AE"/>
    <w:rsid w:val="00495119"/>
    <w:rsid w:val="004952DF"/>
    <w:rsid w:val="00497DB4"/>
    <w:rsid w:val="004A2C8C"/>
    <w:rsid w:val="004A333B"/>
    <w:rsid w:val="004A66D4"/>
    <w:rsid w:val="004A7C9B"/>
    <w:rsid w:val="004B03D2"/>
    <w:rsid w:val="004B127B"/>
    <w:rsid w:val="004B4DC2"/>
    <w:rsid w:val="004B64D5"/>
    <w:rsid w:val="004C003A"/>
    <w:rsid w:val="004C1276"/>
    <w:rsid w:val="004C1687"/>
    <w:rsid w:val="004C18D4"/>
    <w:rsid w:val="004C7E44"/>
    <w:rsid w:val="004D092A"/>
    <w:rsid w:val="004D2452"/>
    <w:rsid w:val="004D3405"/>
    <w:rsid w:val="004D3766"/>
    <w:rsid w:val="004D5CE8"/>
    <w:rsid w:val="004E1D2A"/>
    <w:rsid w:val="004E1E4F"/>
    <w:rsid w:val="004E1F8D"/>
    <w:rsid w:val="004E2BF6"/>
    <w:rsid w:val="004E5270"/>
    <w:rsid w:val="004F290E"/>
    <w:rsid w:val="004F35E7"/>
    <w:rsid w:val="004F7D66"/>
    <w:rsid w:val="00500B40"/>
    <w:rsid w:val="005026DC"/>
    <w:rsid w:val="005028DA"/>
    <w:rsid w:val="0050607A"/>
    <w:rsid w:val="00506496"/>
    <w:rsid w:val="00506C07"/>
    <w:rsid w:val="00507A20"/>
    <w:rsid w:val="0051239E"/>
    <w:rsid w:val="005124F0"/>
    <w:rsid w:val="0051277D"/>
    <w:rsid w:val="00521B21"/>
    <w:rsid w:val="00521F20"/>
    <w:rsid w:val="00525651"/>
    <w:rsid w:val="00527354"/>
    <w:rsid w:val="005310DD"/>
    <w:rsid w:val="00533841"/>
    <w:rsid w:val="00535EE5"/>
    <w:rsid w:val="005363BC"/>
    <w:rsid w:val="005369A0"/>
    <w:rsid w:val="00540227"/>
    <w:rsid w:val="00541ED8"/>
    <w:rsid w:val="00542C16"/>
    <w:rsid w:val="00543473"/>
    <w:rsid w:val="0054772E"/>
    <w:rsid w:val="00550E4A"/>
    <w:rsid w:val="00551748"/>
    <w:rsid w:val="0055313D"/>
    <w:rsid w:val="005576C2"/>
    <w:rsid w:val="00557744"/>
    <w:rsid w:val="00560180"/>
    <w:rsid w:val="00563B73"/>
    <w:rsid w:val="005700F5"/>
    <w:rsid w:val="00571AA0"/>
    <w:rsid w:val="0057407C"/>
    <w:rsid w:val="005757C4"/>
    <w:rsid w:val="005767F5"/>
    <w:rsid w:val="005774D4"/>
    <w:rsid w:val="00577C59"/>
    <w:rsid w:val="00577E03"/>
    <w:rsid w:val="00580E2D"/>
    <w:rsid w:val="00581B3E"/>
    <w:rsid w:val="0058353E"/>
    <w:rsid w:val="00585354"/>
    <w:rsid w:val="005853BC"/>
    <w:rsid w:val="00586BA0"/>
    <w:rsid w:val="00590A15"/>
    <w:rsid w:val="00591A74"/>
    <w:rsid w:val="00592CB5"/>
    <w:rsid w:val="0059433D"/>
    <w:rsid w:val="00595C15"/>
    <w:rsid w:val="005A1546"/>
    <w:rsid w:val="005A6E34"/>
    <w:rsid w:val="005A761D"/>
    <w:rsid w:val="005A7835"/>
    <w:rsid w:val="005B56C4"/>
    <w:rsid w:val="005B6C7B"/>
    <w:rsid w:val="005C016A"/>
    <w:rsid w:val="005C0487"/>
    <w:rsid w:val="005C2AF3"/>
    <w:rsid w:val="005C2B92"/>
    <w:rsid w:val="005C2D3E"/>
    <w:rsid w:val="005C4465"/>
    <w:rsid w:val="005C4751"/>
    <w:rsid w:val="005C4ADB"/>
    <w:rsid w:val="005D0719"/>
    <w:rsid w:val="005D27B0"/>
    <w:rsid w:val="005D3A06"/>
    <w:rsid w:val="005D5099"/>
    <w:rsid w:val="005D67A8"/>
    <w:rsid w:val="005E0E12"/>
    <w:rsid w:val="005E14D0"/>
    <w:rsid w:val="005E208F"/>
    <w:rsid w:val="005E2397"/>
    <w:rsid w:val="005E2794"/>
    <w:rsid w:val="005E462C"/>
    <w:rsid w:val="005F04AF"/>
    <w:rsid w:val="005F0C47"/>
    <w:rsid w:val="005F36CA"/>
    <w:rsid w:val="005F3F2F"/>
    <w:rsid w:val="005F4764"/>
    <w:rsid w:val="005F75BB"/>
    <w:rsid w:val="005F76C3"/>
    <w:rsid w:val="00603309"/>
    <w:rsid w:val="006045E5"/>
    <w:rsid w:val="00605B01"/>
    <w:rsid w:val="0061071A"/>
    <w:rsid w:val="006114CF"/>
    <w:rsid w:val="00611A54"/>
    <w:rsid w:val="00614CE3"/>
    <w:rsid w:val="0061613B"/>
    <w:rsid w:val="006165D9"/>
    <w:rsid w:val="00616CE8"/>
    <w:rsid w:val="00616E56"/>
    <w:rsid w:val="0062004C"/>
    <w:rsid w:val="00621468"/>
    <w:rsid w:val="00622151"/>
    <w:rsid w:val="00622382"/>
    <w:rsid w:val="00623E59"/>
    <w:rsid w:val="006244E3"/>
    <w:rsid w:val="00631211"/>
    <w:rsid w:val="006361DE"/>
    <w:rsid w:val="00637EA8"/>
    <w:rsid w:val="0064073F"/>
    <w:rsid w:val="00644837"/>
    <w:rsid w:val="006449A4"/>
    <w:rsid w:val="006457AE"/>
    <w:rsid w:val="006475EB"/>
    <w:rsid w:val="00647B39"/>
    <w:rsid w:val="00647D8B"/>
    <w:rsid w:val="00650E27"/>
    <w:rsid w:val="00651118"/>
    <w:rsid w:val="00652B8E"/>
    <w:rsid w:val="0065364D"/>
    <w:rsid w:val="00654A4F"/>
    <w:rsid w:val="00655EC7"/>
    <w:rsid w:val="00656B29"/>
    <w:rsid w:val="006572F7"/>
    <w:rsid w:val="00660EE4"/>
    <w:rsid w:val="00664D77"/>
    <w:rsid w:val="0067028F"/>
    <w:rsid w:val="00670EFE"/>
    <w:rsid w:val="00672702"/>
    <w:rsid w:val="00672817"/>
    <w:rsid w:val="00672CC0"/>
    <w:rsid w:val="0067536F"/>
    <w:rsid w:val="006759F7"/>
    <w:rsid w:val="006769BC"/>
    <w:rsid w:val="00677BFB"/>
    <w:rsid w:val="00680615"/>
    <w:rsid w:val="00680679"/>
    <w:rsid w:val="00680E7D"/>
    <w:rsid w:val="0068678D"/>
    <w:rsid w:val="0069122A"/>
    <w:rsid w:val="006929A0"/>
    <w:rsid w:val="00693EB1"/>
    <w:rsid w:val="00695A97"/>
    <w:rsid w:val="006A3428"/>
    <w:rsid w:val="006A3B3A"/>
    <w:rsid w:val="006A47C5"/>
    <w:rsid w:val="006A510D"/>
    <w:rsid w:val="006A720F"/>
    <w:rsid w:val="006B38A6"/>
    <w:rsid w:val="006B73B1"/>
    <w:rsid w:val="006B7B51"/>
    <w:rsid w:val="006C07EF"/>
    <w:rsid w:val="006C0845"/>
    <w:rsid w:val="006C35EA"/>
    <w:rsid w:val="006C7076"/>
    <w:rsid w:val="006C71D7"/>
    <w:rsid w:val="006D462A"/>
    <w:rsid w:val="006D49CB"/>
    <w:rsid w:val="006D5230"/>
    <w:rsid w:val="006D53B9"/>
    <w:rsid w:val="006E2C67"/>
    <w:rsid w:val="006E3FE7"/>
    <w:rsid w:val="006E40CE"/>
    <w:rsid w:val="006E4D43"/>
    <w:rsid w:val="006E5DE9"/>
    <w:rsid w:val="006E76DE"/>
    <w:rsid w:val="006F1021"/>
    <w:rsid w:val="006F105B"/>
    <w:rsid w:val="006F1E17"/>
    <w:rsid w:val="006F43D2"/>
    <w:rsid w:val="006F4A25"/>
    <w:rsid w:val="006F6EF1"/>
    <w:rsid w:val="006F7C8B"/>
    <w:rsid w:val="0070015B"/>
    <w:rsid w:val="0071016C"/>
    <w:rsid w:val="00710772"/>
    <w:rsid w:val="007168DE"/>
    <w:rsid w:val="00716DB4"/>
    <w:rsid w:val="00717A7E"/>
    <w:rsid w:val="00723955"/>
    <w:rsid w:val="00725638"/>
    <w:rsid w:val="007275E6"/>
    <w:rsid w:val="00732083"/>
    <w:rsid w:val="00735901"/>
    <w:rsid w:val="007360AE"/>
    <w:rsid w:val="00737EA3"/>
    <w:rsid w:val="007402D5"/>
    <w:rsid w:val="00740FEB"/>
    <w:rsid w:val="0074496A"/>
    <w:rsid w:val="00745248"/>
    <w:rsid w:val="0074728A"/>
    <w:rsid w:val="007476CB"/>
    <w:rsid w:val="00750DD3"/>
    <w:rsid w:val="00752731"/>
    <w:rsid w:val="0075495E"/>
    <w:rsid w:val="00756738"/>
    <w:rsid w:val="00756F24"/>
    <w:rsid w:val="00757C57"/>
    <w:rsid w:val="0076269B"/>
    <w:rsid w:val="00763FCD"/>
    <w:rsid w:val="00771242"/>
    <w:rsid w:val="0077136E"/>
    <w:rsid w:val="00772FA7"/>
    <w:rsid w:val="007737B5"/>
    <w:rsid w:val="0077591A"/>
    <w:rsid w:val="0077654A"/>
    <w:rsid w:val="00777E3C"/>
    <w:rsid w:val="00780692"/>
    <w:rsid w:val="00780AFA"/>
    <w:rsid w:val="0078152D"/>
    <w:rsid w:val="0078324D"/>
    <w:rsid w:val="0078395C"/>
    <w:rsid w:val="007872A4"/>
    <w:rsid w:val="00793CA5"/>
    <w:rsid w:val="0079480D"/>
    <w:rsid w:val="007A0F54"/>
    <w:rsid w:val="007A6FAE"/>
    <w:rsid w:val="007B3832"/>
    <w:rsid w:val="007C158F"/>
    <w:rsid w:val="007C1934"/>
    <w:rsid w:val="007C1EEC"/>
    <w:rsid w:val="007C36BB"/>
    <w:rsid w:val="007C6C56"/>
    <w:rsid w:val="007D217E"/>
    <w:rsid w:val="007D29BF"/>
    <w:rsid w:val="007D3018"/>
    <w:rsid w:val="007D387A"/>
    <w:rsid w:val="007E0F31"/>
    <w:rsid w:val="007E1884"/>
    <w:rsid w:val="007E4C7F"/>
    <w:rsid w:val="007E66AB"/>
    <w:rsid w:val="007E67AC"/>
    <w:rsid w:val="007F020A"/>
    <w:rsid w:val="007F03FA"/>
    <w:rsid w:val="007F64B8"/>
    <w:rsid w:val="0080139B"/>
    <w:rsid w:val="008021D9"/>
    <w:rsid w:val="00804C30"/>
    <w:rsid w:val="00805CAC"/>
    <w:rsid w:val="00807A21"/>
    <w:rsid w:val="00813776"/>
    <w:rsid w:val="00813F77"/>
    <w:rsid w:val="00815375"/>
    <w:rsid w:val="00815982"/>
    <w:rsid w:val="00815AA7"/>
    <w:rsid w:val="00820F27"/>
    <w:rsid w:val="00821C64"/>
    <w:rsid w:val="00822C64"/>
    <w:rsid w:val="008310E3"/>
    <w:rsid w:val="00831517"/>
    <w:rsid w:val="00832B83"/>
    <w:rsid w:val="00836449"/>
    <w:rsid w:val="0084000F"/>
    <w:rsid w:val="00843937"/>
    <w:rsid w:val="00847B92"/>
    <w:rsid w:val="00850771"/>
    <w:rsid w:val="00850D1B"/>
    <w:rsid w:val="0085581B"/>
    <w:rsid w:val="0086151A"/>
    <w:rsid w:val="0086339D"/>
    <w:rsid w:val="008637EB"/>
    <w:rsid w:val="008649AF"/>
    <w:rsid w:val="00864D25"/>
    <w:rsid w:val="00867CC5"/>
    <w:rsid w:val="00870BC9"/>
    <w:rsid w:val="008721CD"/>
    <w:rsid w:val="00872432"/>
    <w:rsid w:val="0087250A"/>
    <w:rsid w:val="008727AE"/>
    <w:rsid w:val="0087320B"/>
    <w:rsid w:val="00873910"/>
    <w:rsid w:val="00873AAF"/>
    <w:rsid w:val="0087742B"/>
    <w:rsid w:val="0087757D"/>
    <w:rsid w:val="00877749"/>
    <w:rsid w:val="0088316C"/>
    <w:rsid w:val="00893C7E"/>
    <w:rsid w:val="00894ED4"/>
    <w:rsid w:val="00895C06"/>
    <w:rsid w:val="008A063B"/>
    <w:rsid w:val="008A093E"/>
    <w:rsid w:val="008A622C"/>
    <w:rsid w:val="008B043A"/>
    <w:rsid w:val="008B3F03"/>
    <w:rsid w:val="008B5068"/>
    <w:rsid w:val="008B6D4A"/>
    <w:rsid w:val="008B702E"/>
    <w:rsid w:val="008C52AD"/>
    <w:rsid w:val="008D1652"/>
    <w:rsid w:val="008D492F"/>
    <w:rsid w:val="008E4B8D"/>
    <w:rsid w:val="008E5147"/>
    <w:rsid w:val="008E77BE"/>
    <w:rsid w:val="008F0701"/>
    <w:rsid w:val="008F0AD9"/>
    <w:rsid w:val="008F10CE"/>
    <w:rsid w:val="008F6447"/>
    <w:rsid w:val="008F7A85"/>
    <w:rsid w:val="009027C0"/>
    <w:rsid w:val="00904C77"/>
    <w:rsid w:val="00905AC0"/>
    <w:rsid w:val="009062E8"/>
    <w:rsid w:val="00906E18"/>
    <w:rsid w:val="00910926"/>
    <w:rsid w:val="00910C6A"/>
    <w:rsid w:val="009126C4"/>
    <w:rsid w:val="0091392D"/>
    <w:rsid w:val="0091420E"/>
    <w:rsid w:val="0091474E"/>
    <w:rsid w:val="00915D30"/>
    <w:rsid w:val="009162BF"/>
    <w:rsid w:val="00916DF6"/>
    <w:rsid w:val="00917B99"/>
    <w:rsid w:val="00917CC3"/>
    <w:rsid w:val="00917EF0"/>
    <w:rsid w:val="0092136B"/>
    <w:rsid w:val="00921D9C"/>
    <w:rsid w:val="00923540"/>
    <w:rsid w:val="0093042A"/>
    <w:rsid w:val="0093220E"/>
    <w:rsid w:val="009325D6"/>
    <w:rsid w:val="00932872"/>
    <w:rsid w:val="00933484"/>
    <w:rsid w:val="00934158"/>
    <w:rsid w:val="009345C8"/>
    <w:rsid w:val="00934CBC"/>
    <w:rsid w:val="00940B1B"/>
    <w:rsid w:val="009413A0"/>
    <w:rsid w:val="00944080"/>
    <w:rsid w:val="00946B9E"/>
    <w:rsid w:val="00950F07"/>
    <w:rsid w:val="0095203C"/>
    <w:rsid w:val="00953553"/>
    <w:rsid w:val="00954B03"/>
    <w:rsid w:val="00954B67"/>
    <w:rsid w:val="00955EF6"/>
    <w:rsid w:val="00957B71"/>
    <w:rsid w:val="009601FA"/>
    <w:rsid w:val="00963167"/>
    <w:rsid w:val="00963324"/>
    <w:rsid w:val="00964200"/>
    <w:rsid w:val="00965226"/>
    <w:rsid w:val="0096659E"/>
    <w:rsid w:val="00967926"/>
    <w:rsid w:val="009700BF"/>
    <w:rsid w:val="009707FD"/>
    <w:rsid w:val="009716B9"/>
    <w:rsid w:val="009730FF"/>
    <w:rsid w:val="0097548C"/>
    <w:rsid w:val="00975834"/>
    <w:rsid w:val="0097605B"/>
    <w:rsid w:val="0098127F"/>
    <w:rsid w:val="0098195E"/>
    <w:rsid w:val="00981F32"/>
    <w:rsid w:val="00983831"/>
    <w:rsid w:val="009850AD"/>
    <w:rsid w:val="00986A00"/>
    <w:rsid w:val="009879F5"/>
    <w:rsid w:val="00990277"/>
    <w:rsid w:val="00990AE4"/>
    <w:rsid w:val="00992036"/>
    <w:rsid w:val="00993366"/>
    <w:rsid w:val="00993529"/>
    <w:rsid w:val="00994461"/>
    <w:rsid w:val="0099743D"/>
    <w:rsid w:val="009A0021"/>
    <w:rsid w:val="009A0031"/>
    <w:rsid w:val="009A083F"/>
    <w:rsid w:val="009A273D"/>
    <w:rsid w:val="009A298B"/>
    <w:rsid w:val="009A3B53"/>
    <w:rsid w:val="009A5C16"/>
    <w:rsid w:val="009A5C36"/>
    <w:rsid w:val="009A6E98"/>
    <w:rsid w:val="009B0634"/>
    <w:rsid w:val="009B10BF"/>
    <w:rsid w:val="009B2028"/>
    <w:rsid w:val="009B3578"/>
    <w:rsid w:val="009B53AC"/>
    <w:rsid w:val="009B5D53"/>
    <w:rsid w:val="009B6A15"/>
    <w:rsid w:val="009B6DFA"/>
    <w:rsid w:val="009B73CD"/>
    <w:rsid w:val="009C18D6"/>
    <w:rsid w:val="009C19C2"/>
    <w:rsid w:val="009C4CD6"/>
    <w:rsid w:val="009C5004"/>
    <w:rsid w:val="009C770E"/>
    <w:rsid w:val="009C771F"/>
    <w:rsid w:val="009E0691"/>
    <w:rsid w:val="009E167D"/>
    <w:rsid w:val="009E1BFB"/>
    <w:rsid w:val="009E25B0"/>
    <w:rsid w:val="009E2A90"/>
    <w:rsid w:val="009E31FA"/>
    <w:rsid w:val="009E3859"/>
    <w:rsid w:val="009E40F4"/>
    <w:rsid w:val="009E4497"/>
    <w:rsid w:val="009E5E9F"/>
    <w:rsid w:val="009E62D4"/>
    <w:rsid w:val="009E63DA"/>
    <w:rsid w:val="009F0797"/>
    <w:rsid w:val="009F0952"/>
    <w:rsid w:val="009F1A76"/>
    <w:rsid w:val="009F64BB"/>
    <w:rsid w:val="00A01DED"/>
    <w:rsid w:val="00A0248C"/>
    <w:rsid w:val="00A02EB3"/>
    <w:rsid w:val="00A03B98"/>
    <w:rsid w:val="00A04986"/>
    <w:rsid w:val="00A056C9"/>
    <w:rsid w:val="00A07A61"/>
    <w:rsid w:val="00A07D9C"/>
    <w:rsid w:val="00A11BD2"/>
    <w:rsid w:val="00A11D0E"/>
    <w:rsid w:val="00A128B6"/>
    <w:rsid w:val="00A13D18"/>
    <w:rsid w:val="00A13D5E"/>
    <w:rsid w:val="00A1447A"/>
    <w:rsid w:val="00A1477A"/>
    <w:rsid w:val="00A15B4E"/>
    <w:rsid w:val="00A170A4"/>
    <w:rsid w:val="00A17F3F"/>
    <w:rsid w:val="00A24421"/>
    <w:rsid w:val="00A250F9"/>
    <w:rsid w:val="00A254C6"/>
    <w:rsid w:val="00A275AA"/>
    <w:rsid w:val="00A31083"/>
    <w:rsid w:val="00A31EBF"/>
    <w:rsid w:val="00A32805"/>
    <w:rsid w:val="00A333D9"/>
    <w:rsid w:val="00A33AF6"/>
    <w:rsid w:val="00A352FD"/>
    <w:rsid w:val="00A43090"/>
    <w:rsid w:val="00A456D0"/>
    <w:rsid w:val="00A47867"/>
    <w:rsid w:val="00A50A36"/>
    <w:rsid w:val="00A50D68"/>
    <w:rsid w:val="00A517D3"/>
    <w:rsid w:val="00A519EF"/>
    <w:rsid w:val="00A51D57"/>
    <w:rsid w:val="00A524C7"/>
    <w:rsid w:val="00A53DC3"/>
    <w:rsid w:val="00A54922"/>
    <w:rsid w:val="00A54FE4"/>
    <w:rsid w:val="00A5571F"/>
    <w:rsid w:val="00A60726"/>
    <w:rsid w:val="00A618E2"/>
    <w:rsid w:val="00A63176"/>
    <w:rsid w:val="00A66FEB"/>
    <w:rsid w:val="00A67D48"/>
    <w:rsid w:val="00A72018"/>
    <w:rsid w:val="00A724A0"/>
    <w:rsid w:val="00A72B07"/>
    <w:rsid w:val="00A7441E"/>
    <w:rsid w:val="00A74D40"/>
    <w:rsid w:val="00A77FC3"/>
    <w:rsid w:val="00A81B2F"/>
    <w:rsid w:val="00A8461E"/>
    <w:rsid w:val="00A84C73"/>
    <w:rsid w:val="00A8773E"/>
    <w:rsid w:val="00A90AD9"/>
    <w:rsid w:val="00A91B62"/>
    <w:rsid w:val="00A940E2"/>
    <w:rsid w:val="00A9456A"/>
    <w:rsid w:val="00A972DB"/>
    <w:rsid w:val="00A97424"/>
    <w:rsid w:val="00A974B7"/>
    <w:rsid w:val="00A9751C"/>
    <w:rsid w:val="00AA0E16"/>
    <w:rsid w:val="00AA1834"/>
    <w:rsid w:val="00AA1E81"/>
    <w:rsid w:val="00AA24CA"/>
    <w:rsid w:val="00AA4E6D"/>
    <w:rsid w:val="00AB0939"/>
    <w:rsid w:val="00AB4605"/>
    <w:rsid w:val="00AB479B"/>
    <w:rsid w:val="00AB591D"/>
    <w:rsid w:val="00AB7015"/>
    <w:rsid w:val="00AC0D94"/>
    <w:rsid w:val="00AC19E1"/>
    <w:rsid w:val="00AC3E3A"/>
    <w:rsid w:val="00AC5971"/>
    <w:rsid w:val="00AC731F"/>
    <w:rsid w:val="00AC74F6"/>
    <w:rsid w:val="00AD14E9"/>
    <w:rsid w:val="00AD7EED"/>
    <w:rsid w:val="00AE1267"/>
    <w:rsid w:val="00AE15C6"/>
    <w:rsid w:val="00AE1A24"/>
    <w:rsid w:val="00AE1AE6"/>
    <w:rsid w:val="00AE2214"/>
    <w:rsid w:val="00AE436F"/>
    <w:rsid w:val="00AE5DA5"/>
    <w:rsid w:val="00AE5E1D"/>
    <w:rsid w:val="00AE681C"/>
    <w:rsid w:val="00AE6D4D"/>
    <w:rsid w:val="00AE712E"/>
    <w:rsid w:val="00AF1DE4"/>
    <w:rsid w:val="00AF1F1F"/>
    <w:rsid w:val="00AF2E9B"/>
    <w:rsid w:val="00AF4964"/>
    <w:rsid w:val="00AF531F"/>
    <w:rsid w:val="00B018FA"/>
    <w:rsid w:val="00B034E4"/>
    <w:rsid w:val="00B03886"/>
    <w:rsid w:val="00B06D48"/>
    <w:rsid w:val="00B07427"/>
    <w:rsid w:val="00B12650"/>
    <w:rsid w:val="00B12C4E"/>
    <w:rsid w:val="00B13FFD"/>
    <w:rsid w:val="00B15363"/>
    <w:rsid w:val="00B17BDF"/>
    <w:rsid w:val="00B2575D"/>
    <w:rsid w:val="00B26E12"/>
    <w:rsid w:val="00B30997"/>
    <w:rsid w:val="00B31C7B"/>
    <w:rsid w:val="00B347CE"/>
    <w:rsid w:val="00B35027"/>
    <w:rsid w:val="00B35230"/>
    <w:rsid w:val="00B35E64"/>
    <w:rsid w:val="00B368A2"/>
    <w:rsid w:val="00B36F2B"/>
    <w:rsid w:val="00B37547"/>
    <w:rsid w:val="00B37EA4"/>
    <w:rsid w:val="00B405A5"/>
    <w:rsid w:val="00B4070C"/>
    <w:rsid w:val="00B411F3"/>
    <w:rsid w:val="00B436BE"/>
    <w:rsid w:val="00B438E3"/>
    <w:rsid w:val="00B43C97"/>
    <w:rsid w:val="00B44180"/>
    <w:rsid w:val="00B44559"/>
    <w:rsid w:val="00B44C79"/>
    <w:rsid w:val="00B46114"/>
    <w:rsid w:val="00B536CC"/>
    <w:rsid w:val="00B54CBA"/>
    <w:rsid w:val="00B56B3A"/>
    <w:rsid w:val="00B56B97"/>
    <w:rsid w:val="00B570D8"/>
    <w:rsid w:val="00B60018"/>
    <w:rsid w:val="00B606E9"/>
    <w:rsid w:val="00B61300"/>
    <w:rsid w:val="00B62E5A"/>
    <w:rsid w:val="00B63FCD"/>
    <w:rsid w:val="00B64AEB"/>
    <w:rsid w:val="00B6731F"/>
    <w:rsid w:val="00B70045"/>
    <w:rsid w:val="00B70406"/>
    <w:rsid w:val="00B70C6E"/>
    <w:rsid w:val="00B738F4"/>
    <w:rsid w:val="00B73D47"/>
    <w:rsid w:val="00B7450B"/>
    <w:rsid w:val="00B77241"/>
    <w:rsid w:val="00B8125C"/>
    <w:rsid w:val="00B81532"/>
    <w:rsid w:val="00B821E5"/>
    <w:rsid w:val="00B8283E"/>
    <w:rsid w:val="00B8741D"/>
    <w:rsid w:val="00B90587"/>
    <w:rsid w:val="00BA0F0B"/>
    <w:rsid w:val="00BA19EE"/>
    <w:rsid w:val="00BA1CC7"/>
    <w:rsid w:val="00BA243D"/>
    <w:rsid w:val="00BA2EF1"/>
    <w:rsid w:val="00BA3FE0"/>
    <w:rsid w:val="00BA420E"/>
    <w:rsid w:val="00BA435F"/>
    <w:rsid w:val="00BA477C"/>
    <w:rsid w:val="00BA508B"/>
    <w:rsid w:val="00BB22F7"/>
    <w:rsid w:val="00BB6810"/>
    <w:rsid w:val="00BB6ACD"/>
    <w:rsid w:val="00BC040B"/>
    <w:rsid w:val="00BC1F6C"/>
    <w:rsid w:val="00BC44CF"/>
    <w:rsid w:val="00BC5259"/>
    <w:rsid w:val="00BD23F4"/>
    <w:rsid w:val="00BD2EA6"/>
    <w:rsid w:val="00BD37A0"/>
    <w:rsid w:val="00BD3E14"/>
    <w:rsid w:val="00BD53B4"/>
    <w:rsid w:val="00BD57F9"/>
    <w:rsid w:val="00BD6210"/>
    <w:rsid w:val="00BD7067"/>
    <w:rsid w:val="00BE059E"/>
    <w:rsid w:val="00BE1DC2"/>
    <w:rsid w:val="00BE3641"/>
    <w:rsid w:val="00BE4214"/>
    <w:rsid w:val="00BE50A0"/>
    <w:rsid w:val="00BE55DA"/>
    <w:rsid w:val="00BE584D"/>
    <w:rsid w:val="00BE67E6"/>
    <w:rsid w:val="00BE78D5"/>
    <w:rsid w:val="00BF05D5"/>
    <w:rsid w:val="00BF14B9"/>
    <w:rsid w:val="00BF405B"/>
    <w:rsid w:val="00BF4EE9"/>
    <w:rsid w:val="00BF50BC"/>
    <w:rsid w:val="00BF591C"/>
    <w:rsid w:val="00BF6153"/>
    <w:rsid w:val="00BF7F68"/>
    <w:rsid w:val="00C03BFA"/>
    <w:rsid w:val="00C0500E"/>
    <w:rsid w:val="00C0628C"/>
    <w:rsid w:val="00C06F69"/>
    <w:rsid w:val="00C1049B"/>
    <w:rsid w:val="00C14611"/>
    <w:rsid w:val="00C15BCC"/>
    <w:rsid w:val="00C2153E"/>
    <w:rsid w:val="00C21DA6"/>
    <w:rsid w:val="00C222C4"/>
    <w:rsid w:val="00C252E7"/>
    <w:rsid w:val="00C3324C"/>
    <w:rsid w:val="00C362DF"/>
    <w:rsid w:val="00C40D5B"/>
    <w:rsid w:val="00C429D4"/>
    <w:rsid w:val="00C434BA"/>
    <w:rsid w:val="00C44154"/>
    <w:rsid w:val="00C44181"/>
    <w:rsid w:val="00C44968"/>
    <w:rsid w:val="00C46884"/>
    <w:rsid w:val="00C472D6"/>
    <w:rsid w:val="00C47694"/>
    <w:rsid w:val="00C50D43"/>
    <w:rsid w:val="00C53E2D"/>
    <w:rsid w:val="00C55663"/>
    <w:rsid w:val="00C556F3"/>
    <w:rsid w:val="00C55A5B"/>
    <w:rsid w:val="00C55B9A"/>
    <w:rsid w:val="00C6032E"/>
    <w:rsid w:val="00C603BE"/>
    <w:rsid w:val="00C641E2"/>
    <w:rsid w:val="00C650C1"/>
    <w:rsid w:val="00C656F9"/>
    <w:rsid w:val="00C670C0"/>
    <w:rsid w:val="00C67845"/>
    <w:rsid w:val="00C700D8"/>
    <w:rsid w:val="00C71D37"/>
    <w:rsid w:val="00C75B6E"/>
    <w:rsid w:val="00C7640E"/>
    <w:rsid w:val="00C82D57"/>
    <w:rsid w:val="00C854D0"/>
    <w:rsid w:val="00C8754C"/>
    <w:rsid w:val="00C87AA8"/>
    <w:rsid w:val="00C87B5D"/>
    <w:rsid w:val="00C93086"/>
    <w:rsid w:val="00C94737"/>
    <w:rsid w:val="00C958D6"/>
    <w:rsid w:val="00C96A3D"/>
    <w:rsid w:val="00C96DB1"/>
    <w:rsid w:val="00C9782A"/>
    <w:rsid w:val="00CA117B"/>
    <w:rsid w:val="00CA2015"/>
    <w:rsid w:val="00CA2E41"/>
    <w:rsid w:val="00CA4463"/>
    <w:rsid w:val="00CA4858"/>
    <w:rsid w:val="00CA5127"/>
    <w:rsid w:val="00CA577C"/>
    <w:rsid w:val="00CA5789"/>
    <w:rsid w:val="00CA5A58"/>
    <w:rsid w:val="00CA6A61"/>
    <w:rsid w:val="00CA6AE3"/>
    <w:rsid w:val="00CB0E6C"/>
    <w:rsid w:val="00CB0EA7"/>
    <w:rsid w:val="00CB205A"/>
    <w:rsid w:val="00CB23A1"/>
    <w:rsid w:val="00CB3774"/>
    <w:rsid w:val="00CB4CC9"/>
    <w:rsid w:val="00CB5BDB"/>
    <w:rsid w:val="00CB6063"/>
    <w:rsid w:val="00CB79F3"/>
    <w:rsid w:val="00CC070C"/>
    <w:rsid w:val="00CC13AC"/>
    <w:rsid w:val="00CC1A31"/>
    <w:rsid w:val="00CC5512"/>
    <w:rsid w:val="00CC6B3C"/>
    <w:rsid w:val="00CD1157"/>
    <w:rsid w:val="00CD1641"/>
    <w:rsid w:val="00CD1772"/>
    <w:rsid w:val="00CD1EEC"/>
    <w:rsid w:val="00CD21A4"/>
    <w:rsid w:val="00CD433B"/>
    <w:rsid w:val="00CD602E"/>
    <w:rsid w:val="00CD726E"/>
    <w:rsid w:val="00CD7641"/>
    <w:rsid w:val="00CE229E"/>
    <w:rsid w:val="00CE3B5B"/>
    <w:rsid w:val="00CF008A"/>
    <w:rsid w:val="00CF100E"/>
    <w:rsid w:val="00CF1471"/>
    <w:rsid w:val="00CF2291"/>
    <w:rsid w:val="00CF353B"/>
    <w:rsid w:val="00D02DA0"/>
    <w:rsid w:val="00D035FD"/>
    <w:rsid w:val="00D06A4B"/>
    <w:rsid w:val="00D11D8E"/>
    <w:rsid w:val="00D123C6"/>
    <w:rsid w:val="00D12610"/>
    <w:rsid w:val="00D130C6"/>
    <w:rsid w:val="00D13804"/>
    <w:rsid w:val="00D15403"/>
    <w:rsid w:val="00D16B43"/>
    <w:rsid w:val="00D21E46"/>
    <w:rsid w:val="00D23442"/>
    <w:rsid w:val="00D23913"/>
    <w:rsid w:val="00D243F4"/>
    <w:rsid w:val="00D25B54"/>
    <w:rsid w:val="00D26431"/>
    <w:rsid w:val="00D27FAD"/>
    <w:rsid w:val="00D368D8"/>
    <w:rsid w:val="00D44731"/>
    <w:rsid w:val="00D44E7B"/>
    <w:rsid w:val="00D459A0"/>
    <w:rsid w:val="00D504C1"/>
    <w:rsid w:val="00D52852"/>
    <w:rsid w:val="00D539F3"/>
    <w:rsid w:val="00D5753D"/>
    <w:rsid w:val="00D6103D"/>
    <w:rsid w:val="00D632B8"/>
    <w:rsid w:val="00D6507C"/>
    <w:rsid w:val="00D654C2"/>
    <w:rsid w:val="00D655FA"/>
    <w:rsid w:val="00D666D3"/>
    <w:rsid w:val="00D717B5"/>
    <w:rsid w:val="00D74E00"/>
    <w:rsid w:val="00D769D3"/>
    <w:rsid w:val="00D80BBF"/>
    <w:rsid w:val="00D8220E"/>
    <w:rsid w:val="00D82E1E"/>
    <w:rsid w:val="00D83039"/>
    <w:rsid w:val="00DA134B"/>
    <w:rsid w:val="00DA21A3"/>
    <w:rsid w:val="00DA36CC"/>
    <w:rsid w:val="00DA5EE3"/>
    <w:rsid w:val="00DA63D7"/>
    <w:rsid w:val="00DA6B09"/>
    <w:rsid w:val="00DB0AEB"/>
    <w:rsid w:val="00DB0D9F"/>
    <w:rsid w:val="00DB22CC"/>
    <w:rsid w:val="00DB39E4"/>
    <w:rsid w:val="00DB55F1"/>
    <w:rsid w:val="00DB5E4F"/>
    <w:rsid w:val="00DB72F0"/>
    <w:rsid w:val="00DC20D6"/>
    <w:rsid w:val="00DC2406"/>
    <w:rsid w:val="00DC48CC"/>
    <w:rsid w:val="00DC54D9"/>
    <w:rsid w:val="00DC67B0"/>
    <w:rsid w:val="00DD0A4D"/>
    <w:rsid w:val="00DD1B6F"/>
    <w:rsid w:val="00DD1F85"/>
    <w:rsid w:val="00DD41AF"/>
    <w:rsid w:val="00DD4E4B"/>
    <w:rsid w:val="00DD4F76"/>
    <w:rsid w:val="00DD6A43"/>
    <w:rsid w:val="00DD6B4B"/>
    <w:rsid w:val="00DD7F0B"/>
    <w:rsid w:val="00DE1958"/>
    <w:rsid w:val="00DE3A82"/>
    <w:rsid w:val="00DE4054"/>
    <w:rsid w:val="00DE4F92"/>
    <w:rsid w:val="00DE7926"/>
    <w:rsid w:val="00DE7B12"/>
    <w:rsid w:val="00DF098A"/>
    <w:rsid w:val="00DF15EB"/>
    <w:rsid w:val="00DF1D7C"/>
    <w:rsid w:val="00DF2E65"/>
    <w:rsid w:val="00DF5181"/>
    <w:rsid w:val="00DF5A7F"/>
    <w:rsid w:val="00DF67EF"/>
    <w:rsid w:val="00DF7703"/>
    <w:rsid w:val="00E00C29"/>
    <w:rsid w:val="00E020C3"/>
    <w:rsid w:val="00E02816"/>
    <w:rsid w:val="00E02C74"/>
    <w:rsid w:val="00E02EB6"/>
    <w:rsid w:val="00E05379"/>
    <w:rsid w:val="00E054D8"/>
    <w:rsid w:val="00E05A9C"/>
    <w:rsid w:val="00E101E6"/>
    <w:rsid w:val="00E10292"/>
    <w:rsid w:val="00E1137E"/>
    <w:rsid w:val="00E14270"/>
    <w:rsid w:val="00E1578A"/>
    <w:rsid w:val="00E1579D"/>
    <w:rsid w:val="00E231EE"/>
    <w:rsid w:val="00E24145"/>
    <w:rsid w:val="00E24433"/>
    <w:rsid w:val="00E271CB"/>
    <w:rsid w:val="00E30168"/>
    <w:rsid w:val="00E32490"/>
    <w:rsid w:val="00E3335C"/>
    <w:rsid w:val="00E35F0B"/>
    <w:rsid w:val="00E40611"/>
    <w:rsid w:val="00E41C09"/>
    <w:rsid w:val="00E422C2"/>
    <w:rsid w:val="00E4277D"/>
    <w:rsid w:val="00E500D6"/>
    <w:rsid w:val="00E50755"/>
    <w:rsid w:val="00E552E8"/>
    <w:rsid w:val="00E56D8F"/>
    <w:rsid w:val="00E614F6"/>
    <w:rsid w:val="00E63E30"/>
    <w:rsid w:val="00E63E51"/>
    <w:rsid w:val="00E6477C"/>
    <w:rsid w:val="00E65BD6"/>
    <w:rsid w:val="00E66B0D"/>
    <w:rsid w:val="00E66CC0"/>
    <w:rsid w:val="00E70889"/>
    <w:rsid w:val="00E71489"/>
    <w:rsid w:val="00E72492"/>
    <w:rsid w:val="00E73054"/>
    <w:rsid w:val="00E734AF"/>
    <w:rsid w:val="00E747F6"/>
    <w:rsid w:val="00E74F2C"/>
    <w:rsid w:val="00E770C7"/>
    <w:rsid w:val="00E817C4"/>
    <w:rsid w:val="00E8286C"/>
    <w:rsid w:val="00E8385B"/>
    <w:rsid w:val="00E83987"/>
    <w:rsid w:val="00E8667D"/>
    <w:rsid w:val="00E869C1"/>
    <w:rsid w:val="00E903B9"/>
    <w:rsid w:val="00E921ED"/>
    <w:rsid w:val="00E9309B"/>
    <w:rsid w:val="00E931C0"/>
    <w:rsid w:val="00E935B0"/>
    <w:rsid w:val="00E93917"/>
    <w:rsid w:val="00E94A98"/>
    <w:rsid w:val="00E9564C"/>
    <w:rsid w:val="00E95C48"/>
    <w:rsid w:val="00E97866"/>
    <w:rsid w:val="00EA1D9B"/>
    <w:rsid w:val="00EA4158"/>
    <w:rsid w:val="00EA4827"/>
    <w:rsid w:val="00EA6163"/>
    <w:rsid w:val="00EB16D2"/>
    <w:rsid w:val="00EB28AB"/>
    <w:rsid w:val="00EB4B52"/>
    <w:rsid w:val="00EB55B8"/>
    <w:rsid w:val="00EB5629"/>
    <w:rsid w:val="00EC02C3"/>
    <w:rsid w:val="00EC2A55"/>
    <w:rsid w:val="00EC352B"/>
    <w:rsid w:val="00EC5455"/>
    <w:rsid w:val="00EC651C"/>
    <w:rsid w:val="00EC6783"/>
    <w:rsid w:val="00EC7DE9"/>
    <w:rsid w:val="00ED2C70"/>
    <w:rsid w:val="00EE030F"/>
    <w:rsid w:val="00EE307E"/>
    <w:rsid w:val="00EE408D"/>
    <w:rsid w:val="00EE70DB"/>
    <w:rsid w:val="00EE7732"/>
    <w:rsid w:val="00EF18F9"/>
    <w:rsid w:val="00EF2380"/>
    <w:rsid w:val="00EF2F77"/>
    <w:rsid w:val="00EF603C"/>
    <w:rsid w:val="00F006DF"/>
    <w:rsid w:val="00F012AD"/>
    <w:rsid w:val="00F0307F"/>
    <w:rsid w:val="00F0348E"/>
    <w:rsid w:val="00F04DF7"/>
    <w:rsid w:val="00F067D0"/>
    <w:rsid w:val="00F0729E"/>
    <w:rsid w:val="00F161CC"/>
    <w:rsid w:val="00F1671E"/>
    <w:rsid w:val="00F217F9"/>
    <w:rsid w:val="00F21FF5"/>
    <w:rsid w:val="00F221BC"/>
    <w:rsid w:val="00F24E6B"/>
    <w:rsid w:val="00F25A7E"/>
    <w:rsid w:val="00F26E6D"/>
    <w:rsid w:val="00F27F0F"/>
    <w:rsid w:val="00F32227"/>
    <w:rsid w:val="00F33410"/>
    <w:rsid w:val="00F34DC0"/>
    <w:rsid w:val="00F35A0A"/>
    <w:rsid w:val="00F36228"/>
    <w:rsid w:val="00F419DF"/>
    <w:rsid w:val="00F42BE6"/>
    <w:rsid w:val="00F4320E"/>
    <w:rsid w:val="00F44BAA"/>
    <w:rsid w:val="00F46795"/>
    <w:rsid w:val="00F51866"/>
    <w:rsid w:val="00F51A3B"/>
    <w:rsid w:val="00F524A6"/>
    <w:rsid w:val="00F530DA"/>
    <w:rsid w:val="00F545FA"/>
    <w:rsid w:val="00F54E59"/>
    <w:rsid w:val="00F56AFF"/>
    <w:rsid w:val="00F56D9C"/>
    <w:rsid w:val="00F620E5"/>
    <w:rsid w:val="00F65B07"/>
    <w:rsid w:val="00F65C98"/>
    <w:rsid w:val="00F67E8B"/>
    <w:rsid w:val="00F73D80"/>
    <w:rsid w:val="00F76F28"/>
    <w:rsid w:val="00F77220"/>
    <w:rsid w:val="00F7769F"/>
    <w:rsid w:val="00F821FC"/>
    <w:rsid w:val="00F82307"/>
    <w:rsid w:val="00F826EB"/>
    <w:rsid w:val="00F82C94"/>
    <w:rsid w:val="00F82DD2"/>
    <w:rsid w:val="00F83084"/>
    <w:rsid w:val="00F8549C"/>
    <w:rsid w:val="00F87687"/>
    <w:rsid w:val="00F9000B"/>
    <w:rsid w:val="00F92022"/>
    <w:rsid w:val="00F94D62"/>
    <w:rsid w:val="00F974A3"/>
    <w:rsid w:val="00F977DF"/>
    <w:rsid w:val="00FA6EA9"/>
    <w:rsid w:val="00FB263F"/>
    <w:rsid w:val="00FB3492"/>
    <w:rsid w:val="00FB7601"/>
    <w:rsid w:val="00FB7629"/>
    <w:rsid w:val="00FC025D"/>
    <w:rsid w:val="00FC0A71"/>
    <w:rsid w:val="00FC10D9"/>
    <w:rsid w:val="00FC358A"/>
    <w:rsid w:val="00FC48A9"/>
    <w:rsid w:val="00FC5311"/>
    <w:rsid w:val="00FC6F2C"/>
    <w:rsid w:val="00FC73F0"/>
    <w:rsid w:val="00FC7414"/>
    <w:rsid w:val="00FD1A30"/>
    <w:rsid w:val="00FD303C"/>
    <w:rsid w:val="00FD3FB1"/>
    <w:rsid w:val="00FD4446"/>
    <w:rsid w:val="00FD485A"/>
    <w:rsid w:val="00FD6BCE"/>
    <w:rsid w:val="00FE0393"/>
    <w:rsid w:val="00FE03F0"/>
    <w:rsid w:val="00FE0536"/>
    <w:rsid w:val="00FE0624"/>
    <w:rsid w:val="00FE2F56"/>
    <w:rsid w:val="00FE340B"/>
    <w:rsid w:val="00FE4E7A"/>
    <w:rsid w:val="00FE5A18"/>
    <w:rsid w:val="00FF0548"/>
    <w:rsid w:val="00FF1AE6"/>
    <w:rsid w:val="00FF1AEF"/>
    <w:rsid w:val="00FF2954"/>
    <w:rsid w:val="00FF46D4"/>
    <w:rsid w:val="00FF5760"/>
    <w:rsid w:val="00FF6DA0"/>
    <w:rsid w:val="00FF7257"/>
    <w:rsid w:val="00FF739C"/>
    <w:rsid w:val="0FEC643D"/>
    <w:rsid w:val="39545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character" w:customStyle="1" w:styleId="11">
    <w:name w:val="日期 Char"/>
    <w:basedOn w:val="7"/>
    <w:link w:val="2"/>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0AB03A-3BA8-4C13-81C9-A0BB960CF53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611</Words>
  <Characters>3485</Characters>
  <Lines>29</Lines>
  <Paragraphs>8</Paragraphs>
  <TotalTime>1393</TotalTime>
  <ScaleCrop>false</ScaleCrop>
  <LinksUpToDate>false</LinksUpToDate>
  <CharactersWithSpaces>4088</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2020-01-14T07:14:00Z</dcterms:created>
  <dc:creator>Sealin</dc:creator>
  <cp:lastModifiedBy>JianJian</cp:lastModifiedBy>
  <dcterms:modified xsi:type="dcterms:W3CDTF">2020-05-21T03:01:25Z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